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CD" w:rsidRDefault="00906B50" w:rsidP="003016CD">
      <w:pPr>
        <w:spacing w:before="100" w:beforeAutospacing="1" w:after="360" w:line="300" w:lineRule="atLeast"/>
        <w:rPr>
          <w:rFonts w:asciiTheme="minorHAnsi" w:eastAsia="Times New Roman" w:hAnsiTheme="minorHAnsi"/>
          <w:sz w:val="28"/>
          <w:szCs w:val="28"/>
          <w:lang w:val="en-US" w:eastAsia="en-GB"/>
        </w:rPr>
      </w:pPr>
      <w:bookmarkStart w:id="0" w:name="_GoBack"/>
      <w:bookmarkEnd w:id="0"/>
      <w:r w:rsidRPr="00C91BDB">
        <w:rPr>
          <w:rFonts w:asciiTheme="minorHAnsi" w:eastAsia="Times New Roman" w:hAnsiTheme="minorHAnsi"/>
          <w:b/>
          <w:bCs/>
          <w:sz w:val="28"/>
          <w:szCs w:val="28"/>
          <w:lang w:val="en-US" w:eastAsia="en-GB"/>
        </w:rPr>
        <w:t>Pupil Premium</w:t>
      </w:r>
      <w:r w:rsidR="00595602" w:rsidRPr="00E725C5">
        <w:rPr>
          <w:rFonts w:asciiTheme="minorHAnsi" w:eastAsia="Times New Roman" w:hAnsiTheme="minorHAnsi"/>
          <w:b/>
          <w:bCs/>
          <w:sz w:val="28"/>
          <w:szCs w:val="28"/>
          <w:lang w:val="en-US" w:eastAsia="en-GB"/>
        </w:rPr>
        <w:t xml:space="preserve"> Report 2015/16</w:t>
      </w:r>
    </w:p>
    <w:p w:rsidR="00C91BDB" w:rsidRPr="003016CD" w:rsidRDefault="00A97B93" w:rsidP="003016CD">
      <w:pPr>
        <w:spacing w:before="100" w:beforeAutospacing="1" w:after="360" w:line="300" w:lineRule="atLeast"/>
        <w:rPr>
          <w:rFonts w:asciiTheme="minorHAnsi" w:eastAsia="Times New Roman" w:hAnsiTheme="minorHAnsi"/>
          <w:sz w:val="28"/>
          <w:szCs w:val="28"/>
          <w:lang w:val="en-US" w:eastAsia="en-GB"/>
        </w:rPr>
      </w:pPr>
      <w:r>
        <w:rPr>
          <w:rFonts w:asciiTheme="minorHAnsi" w:eastAsia="Times New Roman" w:hAnsiTheme="minorHAnsi"/>
          <w:sz w:val="24"/>
          <w:szCs w:val="24"/>
          <w:lang w:val="en-US" w:eastAsia="en-GB"/>
        </w:rPr>
        <w:t>In 2015 / 2016 we</w:t>
      </w:r>
      <w:r w:rsidR="00C91BDB" w:rsidRPr="00C91BDB">
        <w:rPr>
          <w:rFonts w:asciiTheme="minorHAnsi" w:eastAsia="Times New Roman" w:hAnsiTheme="minorHAnsi"/>
          <w:sz w:val="24"/>
          <w:szCs w:val="24"/>
          <w:lang w:val="en-US" w:eastAsia="en-GB"/>
        </w:rPr>
        <w:t xml:space="preserve"> received £16830 in Pupil Premium funding. Each student who is eligible fo</w:t>
      </w:r>
      <w:r w:rsidR="00906B50">
        <w:rPr>
          <w:rFonts w:asciiTheme="minorHAnsi" w:eastAsia="Times New Roman" w:hAnsiTheme="minorHAnsi"/>
          <w:sz w:val="24"/>
          <w:szCs w:val="24"/>
          <w:lang w:val="en-US" w:eastAsia="en-GB"/>
        </w:rPr>
        <w:t>r the Pupil Premium attracts £93</w:t>
      </w:r>
      <w:r w:rsidR="00C91BDB" w:rsidRPr="00C91BDB">
        <w:rPr>
          <w:rFonts w:asciiTheme="minorHAnsi" w:eastAsia="Times New Roman" w:hAnsiTheme="minorHAnsi"/>
          <w:sz w:val="24"/>
          <w:szCs w:val="24"/>
          <w:lang w:val="en-US" w:eastAsia="en-GB"/>
        </w:rPr>
        <w:t>5, a</w:t>
      </w:r>
      <w:r>
        <w:rPr>
          <w:rFonts w:asciiTheme="minorHAnsi" w:eastAsia="Times New Roman" w:hAnsiTheme="minorHAnsi"/>
          <w:sz w:val="24"/>
          <w:szCs w:val="24"/>
          <w:lang w:val="en-US" w:eastAsia="en-GB"/>
        </w:rPr>
        <w:t>nd this academic year we have 18</w:t>
      </w:r>
      <w:r w:rsidR="00C91BDB" w:rsidRPr="00C91BDB">
        <w:rPr>
          <w:rFonts w:asciiTheme="minorHAnsi" w:eastAsia="Times New Roman" w:hAnsiTheme="minorHAnsi"/>
          <w:sz w:val="24"/>
          <w:szCs w:val="24"/>
          <w:lang w:val="en-US" w:eastAsia="en-GB"/>
        </w:rPr>
        <w:t xml:space="preserve"> studen</w:t>
      </w:r>
      <w:r w:rsidR="00595602">
        <w:rPr>
          <w:rFonts w:asciiTheme="minorHAnsi" w:eastAsia="Times New Roman" w:hAnsiTheme="minorHAnsi"/>
          <w:sz w:val="24"/>
          <w:szCs w:val="24"/>
          <w:lang w:val="en-US" w:eastAsia="en-GB"/>
        </w:rPr>
        <w:t xml:space="preserve">ts who are eligible, </w:t>
      </w:r>
      <w:r w:rsidR="00644E0C">
        <w:rPr>
          <w:rFonts w:asciiTheme="minorHAnsi" w:eastAsia="Times New Roman" w:hAnsiTheme="minorHAnsi"/>
          <w:sz w:val="24"/>
          <w:szCs w:val="24"/>
          <w:lang w:val="en-US" w:eastAsia="en-GB"/>
        </w:rPr>
        <w:t>which is 25% of the school. T</w:t>
      </w:r>
      <w:r w:rsidR="00595602">
        <w:rPr>
          <w:rFonts w:asciiTheme="minorHAnsi" w:eastAsia="Times New Roman" w:hAnsiTheme="minorHAnsi"/>
          <w:sz w:val="24"/>
          <w:szCs w:val="24"/>
          <w:lang w:val="en-US" w:eastAsia="en-GB"/>
        </w:rPr>
        <w:t>his compares with 9% of secondary</w:t>
      </w:r>
      <w:r w:rsidR="00644E0C">
        <w:rPr>
          <w:rFonts w:asciiTheme="minorHAnsi" w:eastAsia="Times New Roman" w:hAnsiTheme="minorHAnsi"/>
          <w:sz w:val="24"/>
          <w:szCs w:val="24"/>
          <w:lang w:val="en-US" w:eastAsia="en-GB"/>
        </w:rPr>
        <w:t xml:space="preserve"> aged students receiving Pupil Premium finding across Surrey as a whole.</w:t>
      </w:r>
    </w:p>
    <w:p w:rsidR="00C91BDB" w:rsidRPr="00C91BDB" w:rsidRDefault="00644E0C" w:rsidP="00595602">
      <w:pPr>
        <w:spacing w:before="100" w:beforeAutospacing="1" w:after="360" w:line="300" w:lineRule="atLeast"/>
        <w:jc w:val="both"/>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S</w:t>
      </w:r>
      <w:r w:rsidR="00C91BDB" w:rsidRPr="00C91BDB">
        <w:rPr>
          <w:rFonts w:asciiTheme="minorHAnsi" w:eastAsia="Times New Roman" w:hAnsiTheme="minorHAnsi"/>
          <w:sz w:val="24"/>
          <w:szCs w:val="24"/>
          <w:lang w:val="en-US" w:eastAsia="en-GB"/>
        </w:rPr>
        <w:t xml:space="preserve">tudents who are adopted from care also attract additional funding called Pupil Premium Plus. This is funded at £1900 per </w:t>
      </w:r>
      <w:r>
        <w:rPr>
          <w:rFonts w:asciiTheme="minorHAnsi" w:eastAsia="Times New Roman" w:hAnsiTheme="minorHAnsi"/>
          <w:sz w:val="24"/>
          <w:szCs w:val="24"/>
          <w:lang w:val="en-US" w:eastAsia="en-GB"/>
        </w:rPr>
        <w:t>students. W</w:t>
      </w:r>
      <w:r w:rsidR="00595602">
        <w:rPr>
          <w:rFonts w:asciiTheme="minorHAnsi" w:eastAsia="Times New Roman" w:hAnsiTheme="minorHAnsi"/>
          <w:sz w:val="24"/>
          <w:szCs w:val="24"/>
          <w:lang w:val="en-US" w:eastAsia="en-GB"/>
        </w:rPr>
        <w:t>e currently have 4</w:t>
      </w:r>
      <w:r w:rsidR="00C91BDB" w:rsidRPr="00C91BDB">
        <w:rPr>
          <w:rFonts w:asciiTheme="minorHAnsi" w:eastAsia="Times New Roman" w:hAnsiTheme="minorHAnsi"/>
          <w:sz w:val="24"/>
          <w:szCs w:val="24"/>
          <w:lang w:val="en-US" w:eastAsia="en-GB"/>
        </w:rPr>
        <w:t xml:space="preserve"> students who are eligi</w:t>
      </w:r>
      <w:r w:rsidR="00595602">
        <w:rPr>
          <w:rFonts w:asciiTheme="minorHAnsi" w:eastAsia="Times New Roman" w:hAnsiTheme="minorHAnsi"/>
          <w:sz w:val="24"/>
          <w:szCs w:val="24"/>
          <w:lang w:val="en-US" w:eastAsia="en-GB"/>
        </w:rPr>
        <w:t>ble for this funding, which is 5% of the school. W</w:t>
      </w:r>
      <w:r w:rsidR="00C91BDB" w:rsidRPr="00C91BDB">
        <w:rPr>
          <w:rFonts w:asciiTheme="minorHAnsi" w:eastAsia="Times New Roman" w:hAnsiTheme="minorHAnsi"/>
          <w:sz w:val="24"/>
          <w:szCs w:val="24"/>
          <w:lang w:val="en-US" w:eastAsia="en-GB"/>
        </w:rPr>
        <w:t xml:space="preserve">e have received £7600 </w:t>
      </w:r>
      <w:r w:rsidR="00595602">
        <w:rPr>
          <w:rFonts w:asciiTheme="minorHAnsi" w:eastAsia="Times New Roman" w:hAnsiTheme="minorHAnsi"/>
          <w:sz w:val="24"/>
          <w:szCs w:val="24"/>
          <w:lang w:val="en-US" w:eastAsia="en-GB"/>
        </w:rPr>
        <w:t>for this group.</w:t>
      </w:r>
    </w:p>
    <w:p w:rsidR="00C91BDB" w:rsidRPr="00C91BDB" w:rsidRDefault="00C91BDB" w:rsidP="00595602">
      <w:pPr>
        <w:spacing w:before="100" w:beforeAutospacing="1" w:after="360" w:line="300" w:lineRule="atLeast"/>
        <w:jc w:val="both"/>
        <w:rPr>
          <w:rFonts w:asciiTheme="minorHAnsi" w:eastAsia="Times New Roman" w:hAnsiTheme="minorHAnsi"/>
          <w:sz w:val="24"/>
          <w:szCs w:val="24"/>
          <w:lang w:val="en-US" w:eastAsia="en-GB"/>
        </w:rPr>
      </w:pPr>
      <w:r w:rsidRPr="00C91BDB">
        <w:rPr>
          <w:rFonts w:asciiTheme="minorHAnsi" w:eastAsia="Times New Roman" w:hAnsiTheme="minorHAnsi"/>
          <w:sz w:val="24"/>
          <w:szCs w:val="24"/>
          <w:lang w:val="en-US" w:eastAsia="en-GB"/>
        </w:rPr>
        <w:t>Students who are Looked After by the Local Authority are entitled to LAC Premium, funded at £1900 per student. This is held by the Virtual School in Surrey, and we as a school can bid for funds to buy resources to ensure that students who are Looked After mak</w:t>
      </w:r>
      <w:r w:rsidR="004012C3">
        <w:rPr>
          <w:rFonts w:asciiTheme="minorHAnsi" w:eastAsia="Times New Roman" w:hAnsiTheme="minorHAnsi"/>
          <w:sz w:val="24"/>
          <w:szCs w:val="24"/>
          <w:lang w:val="en-US" w:eastAsia="en-GB"/>
        </w:rPr>
        <w:t>e the best possible progress. In 2015/16 have 5</w:t>
      </w:r>
      <w:r w:rsidRPr="00C91BDB">
        <w:rPr>
          <w:rFonts w:asciiTheme="minorHAnsi" w:eastAsia="Times New Roman" w:hAnsiTheme="minorHAnsi"/>
          <w:sz w:val="24"/>
          <w:szCs w:val="24"/>
          <w:lang w:val="en-US" w:eastAsia="en-GB"/>
        </w:rPr>
        <w:t xml:space="preserve"> students who are eligib</w:t>
      </w:r>
      <w:r w:rsidR="004012C3">
        <w:rPr>
          <w:rFonts w:asciiTheme="minorHAnsi" w:eastAsia="Times New Roman" w:hAnsiTheme="minorHAnsi"/>
          <w:sz w:val="24"/>
          <w:szCs w:val="24"/>
          <w:lang w:val="en-US" w:eastAsia="en-GB"/>
        </w:rPr>
        <w:t>le for this funding, which is 7</w:t>
      </w:r>
      <w:r w:rsidRPr="00C91BDB">
        <w:rPr>
          <w:rFonts w:asciiTheme="minorHAnsi" w:eastAsia="Times New Roman" w:hAnsiTheme="minorHAnsi"/>
          <w:sz w:val="24"/>
          <w:szCs w:val="24"/>
          <w:lang w:val="en-US" w:eastAsia="en-GB"/>
        </w:rPr>
        <w:t>% of the school.</w:t>
      </w:r>
    </w:p>
    <w:p w:rsidR="00CB2F19" w:rsidRDefault="004012C3" w:rsidP="00C91BDB">
      <w:pPr>
        <w:spacing w:before="100" w:beforeAutospacing="1" w:after="360" w:line="300" w:lineRule="atLeast"/>
        <w:rPr>
          <w:rFonts w:asciiTheme="minorHAnsi" w:eastAsia="Times New Roman" w:hAnsiTheme="minorHAnsi"/>
          <w:b/>
          <w:bCs/>
          <w:sz w:val="24"/>
          <w:szCs w:val="24"/>
          <w:lang w:val="en-US" w:eastAsia="en-GB"/>
        </w:rPr>
      </w:pPr>
      <w:r>
        <w:rPr>
          <w:rFonts w:asciiTheme="minorHAnsi" w:eastAsia="Times New Roman" w:hAnsiTheme="minorHAnsi"/>
          <w:sz w:val="24"/>
          <w:szCs w:val="24"/>
          <w:lang w:val="en-US" w:eastAsia="en-GB"/>
        </w:rPr>
        <w:t>In 2015/16 a total 37</w:t>
      </w:r>
      <w:r w:rsidR="00C91BDB" w:rsidRPr="00C91BDB">
        <w:rPr>
          <w:rFonts w:asciiTheme="minorHAnsi" w:eastAsia="Times New Roman" w:hAnsiTheme="minorHAnsi"/>
          <w:sz w:val="24"/>
          <w:szCs w:val="24"/>
          <w:lang w:val="en-US" w:eastAsia="en-GB"/>
        </w:rPr>
        <w:t>% of students at Limpsfield Grange are entitled to Pupil Premium or Pupil Premium Plus</w:t>
      </w:r>
      <w:r>
        <w:rPr>
          <w:rFonts w:asciiTheme="minorHAnsi" w:eastAsia="Times New Roman" w:hAnsiTheme="minorHAnsi"/>
          <w:sz w:val="24"/>
          <w:szCs w:val="24"/>
          <w:lang w:val="en-US" w:eastAsia="en-GB"/>
        </w:rPr>
        <w:t xml:space="preserve"> or LAC Premium</w:t>
      </w:r>
      <w:r w:rsidR="00C91BDB" w:rsidRPr="00C91BDB">
        <w:rPr>
          <w:rFonts w:asciiTheme="minorHAnsi" w:eastAsia="Times New Roman" w:hAnsiTheme="minorHAnsi"/>
          <w:sz w:val="24"/>
          <w:szCs w:val="24"/>
          <w:lang w:val="en-US" w:eastAsia="en-GB"/>
        </w:rPr>
        <w:t xml:space="preserve"> funding.</w:t>
      </w:r>
      <w:r w:rsidR="00C91BDB" w:rsidRPr="00C91BDB">
        <w:rPr>
          <w:rFonts w:asciiTheme="minorHAnsi" w:eastAsia="Times New Roman" w:hAnsiTheme="minorHAnsi"/>
          <w:b/>
          <w:bCs/>
          <w:sz w:val="24"/>
          <w:szCs w:val="24"/>
          <w:lang w:val="en-US" w:eastAsia="en-GB"/>
        </w:rPr>
        <w:t xml:space="preserve"> </w:t>
      </w:r>
    </w:p>
    <w:p w:rsidR="00C91BDB" w:rsidRPr="00C91BDB" w:rsidRDefault="00C91BDB" w:rsidP="00C91BDB">
      <w:pPr>
        <w:spacing w:before="100" w:beforeAutospacing="1" w:after="360" w:line="300" w:lineRule="atLeast"/>
        <w:rPr>
          <w:rFonts w:asciiTheme="minorHAnsi" w:eastAsia="Times New Roman" w:hAnsiTheme="minorHAnsi"/>
          <w:sz w:val="24"/>
          <w:szCs w:val="24"/>
          <w:lang w:val="en-US" w:eastAsia="en-GB"/>
        </w:rPr>
      </w:pPr>
      <w:r w:rsidRPr="00C91BDB">
        <w:rPr>
          <w:rFonts w:asciiTheme="minorHAnsi" w:eastAsia="Times New Roman" w:hAnsiTheme="minorHAnsi"/>
          <w:b/>
          <w:bCs/>
          <w:sz w:val="24"/>
          <w:szCs w:val="24"/>
          <w:lang w:val="en-US" w:eastAsia="en-GB"/>
        </w:rPr>
        <w:t>What is the Pupil Premium?</w:t>
      </w:r>
    </w:p>
    <w:p w:rsidR="00CB2F19" w:rsidRPr="00C91BDB" w:rsidRDefault="00C91BDB" w:rsidP="00CB2F19">
      <w:pPr>
        <w:spacing w:before="100" w:beforeAutospacing="1" w:after="360" w:line="300" w:lineRule="atLeast"/>
        <w:rPr>
          <w:rFonts w:asciiTheme="minorHAnsi" w:eastAsia="Times New Roman" w:hAnsiTheme="minorHAnsi"/>
          <w:sz w:val="24"/>
          <w:szCs w:val="24"/>
          <w:lang w:val="en-US" w:eastAsia="en-GB"/>
        </w:rPr>
      </w:pPr>
      <w:r w:rsidRPr="00C91BDB">
        <w:rPr>
          <w:rFonts w:asciiTheme="minorHAnsi" w:eastAsia="Times New Roman" w:hAnsiTheme="minorHAnsi"/>
          <w:sz w:val="24"/>
          <w:szCs w:val="24"/>
          <w:lang w:val="en-US" w:eastAsia="en-GB"/>
        </w:rPr>
        <w:t>The Department for Education (DfE) provides additional funding, known as the Pupil Premium, to schools with students on roll that are known to have been eligible for free school meals (FSM) at any time over the last six years. Schools are free to spend the money which is additional to the schools main budget, in a way that helps to raise attainment of students who are disadvantaged or vulnerable. The aim is to close the gap in attainment and progress between the disadvantaged and non-disadvantaged students.</w:t>
      </w:r>
      <w:r w:rsidR="004012C3">
        <w:rPr>
          <w:rFonts w:asciiTheme="minorHAnsi" w:eastAsia="Times New Roman" w:hAnsiTheme="minorHAnsi"/>
          <w:sz w:val="24"/>
          <w:szCs w:val="24"/>
          <w:lang w:val="en-US" w:eastAsia="en-GB"/>
        </w:rPr>
        <w:t xml:space="preserve"> </w:t>
      </w:r>
      <w:r w:rsidR="004012C3" w:rsidRPr="00906B50">
        <w:rPr>
          <w:rStyle w:val="pointsymspan"/>
          <w:rFonts w:asciiTheme="minorHAnsi" w:hAnsiTheme="minorHAnsi"/>
          <w:bCs/>
          <w:specVanish w:val="0"/>
        </w:rPr>
        <w:t>Schools</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are</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required</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to</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publish</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details</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of</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how</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they</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will</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be</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spending</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the</w:t>
      </w:r>
      <w:r w:rsidR="004012C3" w:rsidRPr="00906B50">
        <w:rPr>
          <w:rStyle w:val="Strong"/>
          <w:rFonts w:asciiTheme="minorHAnsi" w:hAnsiTheme="minorHAnsi"/>
          <w:sz w:val="24"/>
          <w:szCs w:val="24"/>
        </w:rPr>
        <w:t xml:space="preserve"> </w:t>
      </w:r>
      <w:r w:rsidR="004012C3" w:rsidRPr="00906B50">
        <w:rPr>
          <w:rStyle w:val="pointsymspan"/>
          <w:rFonts w:asciiTheme="minorHAnsi" w:hAnsiTheme="minorHAnsi"/>
          <w:bCs/>
          <w:specVanish w:val="0"/>
        </w:rPr>
        <w:t>money</w:t>
      </w:r>
      <w:r w:rsidR="00CB2F19">
        <w:rPr>
          <w:rStyle w:val="pointsymspan"/>
          <w:rFonts w:asciiTheme="minorHAnsi" w:hAnsiTheme="minorHAnsi"/>
          <w:bCs/>
          <w:specVanish w:val="0"/>
        </w:rPr>
        <w:t xml:space="preserve">. </w:t>
      </w:r>
      <w:r w:rsidR="00CB2F19" w:rsidRPr="00CB2F19">
        <w:rPr>
          <w:rFonts w:asciiTheme="minorHAnsi" w:eastAsia="Times New Roman" w:hAnsiTheme="minorHAnsi"/>
          <w:bCs/>
          <w:sz w:val="24"/>
          <w:szCs w:val="24"/>
          <w:lang w:val="en-US" w:eastAsia="en-GB"/>
        </w:rPr>
        <w:t xml:space="preserve">For more information about the Pupil Premium please click see </w:t>
      </w:r>
      <w:hyperlink r:id="rId9" w:history="1">
        <w:r w:rsidR="00CB2F19" w:rsidRPr="00BD733E">
          <w:rPr>
            <w:rStyle w:val="Hyperlink"/>
            <w:rFonts w:asciiTheme="minorHAnsi" w:eastAsia="Times New Roman" w:hAnsiTheme="minorHAnsi"/>
            <w:b/>
            <w:bCs/>
            <w:sz w:val="24"/>
            <w:szCs w:val="24"/>
            <w:lang w:val="en-US" w:eastAsia="en-GB"/>
          </w:rPr>
          <w:t>https://www.gov.uk/government/policies/raising-the-achievement-of-disadvantaged-children/supporting-pages/pupil-premium</w:t>
        </w:r>
      </w:hyperlink>
      <w:r w:rsidR="00CB2F19">
        <w:rPr>
          <w:rFonts w:asciiTheme="minorHAnsi" w:eastAsia="Times New Roman" w:hAnsiTheme="minorHAnsi"/>
          <w:b/>
          <w:bCs/>
          <w:sz w:val="24"/>
          <w:szCs w:val="24"/>
          <w:lang w:val="en-US" w:eastAsia="en-GB"/>
        </w:rPr>
        <w:t xml:space="preserve"> </w:t>
      </w:r>
    </w:p>
    <w:p w:rsidR="00C91BDB" w:rsidRPr="00C91BDB" w:rsidRDefault="00C91BDB" w:rsidP="004012C3">
      <w:pPr>
        <w:spacing w:before="100" w:beforeAutospacing="1" w:after="360" w:line="300" w:lineRule="atLeast"/>
        <w:jc w:val="both"/>
        <w:rPr>
          <w:rFonts w:asciiTheme="minorHAnsi" w:eastAsia="Times New Roman" w:hAnsiTheme="minorHAnsi"/>
          <w:sz w:val="24"/>
          <w:szCs w:val="24"/>
          <w:lang w:val="en-US" w:eastAsia="en-GB"/>
        </w:rPr>
      </w:pPr>
    </w:p>
    <w:p w:rsidR="001E0457" w:rsidRPr="001E0457" w:rsidRDefault="001E0457" w:rsidP="00FE25D8">
      <w:pPr>
        <w:spacing w:before="100" w:beforeAutospacing="1" w:after="360" w:line="300" w:lineRule="atLeast"/>
        <w:jc w:val="both"/>
        <w:rPr>
          <w:rFonts w:asciiTheme="minorHAnsi" w:eastAsia="Times New Roman" w:hAnsiTheme="minorHAnsi"/>
          <w:b/>
          <w:sz w:val="24"/>
          <w:szCs w:val="24"/>
          <w:lang w:val="en-US" w:eastAsia="en-GB"/>
        </w:rPr>
      </w:pPr>
      <w:r w:rsidRPr="001E0457">
        <w:rPr>
          <w:rFonts w:asciiTheme="minorHAnsi" w:eastAsia="Times New Roman" w:hAnsiTheme="minorHAnsi"/>
          <w:b/>
          <w:sz w:val="24"/>
          <w:szCs w:val="24"/>
          <w:lang w:val="en-US" w:eastAsia="en-GB"/>
        </w:rPr>
        <w:lastRenderedPageBreak/>
        <w:t>The Pupil Premium at Limpsfield Grange – our priorities</w:t>
      </w:r>
    </w:p>
    <w:p w:rsidR="004012C3" w:rsidRDefault="00C91BDB" w:rsidP="00FE25D8">
      <w:pPr>
        <w:spacing w:before="100" w:beforeAutospacing="1" w:after="360" w:line="300" w:lineRule="atLeast"/>
        <w:jc w:val="both"/>
        <w:rPr>
          <w:rFonts w:asciiTheme="minorHAnsi" w:eastAsia="Times New Roman" w:hAnsiTheme="minorHAnsi"/>
          <w:sz w:val="24"/>
          <w:szCs w:val="24"/>
          <w:lang w:val="en-US" w:eastAsia="en-GB"/>
        </w:rPr>
      </w:pPr>
      <w:r w:rsidRPr="00C91BDB">
        <w:rPr>
          <w:rFonts w:asciiTheme="minorHAnsi" w:eastAsia="Times New Roman" w:hAnsiTheme="minorHAnsi"/>
          <w:sz w:val="24"/>
          <w:szCs w:val="24"/>
          <w:lang w:val="en-US" w:eastAsia="en-GB"/>
        </w:rPr>
        <w:t>At Limpsfield Grange all of our students have Special Educational Needs</w:t>
      </w:r>
      <w:r w:rsidR="004012C3">
        <w:rPr>
          <w:rFonts w:asciiTheme="minorHAnsi" w:eastAsia="Times New Roman" w:hAnsiTheme="minorHAnsi"/>
          <w:sz w:val="24"/>
          <w:szCs w:val="24"/>
          <w:lang w:val="en-US" w:eastAsia="en-GB"/>
        </w:rPr>
        <w:t>. Children and young people who have special educational needs</w:t>
      </w:r>
      <w:r w:rsidR="003016CD">
        <w:rPr>
          <w:rFonts w:asciiTheme="minorHAnsi" w:eastAsia="Times New Roman" w:hAnsiTheme="minorHAnsi"/>
          <w:sz w:val="24"/>
          <w:szCs w:val="24"/>
          <w:lang w:val="en-US" w:eastAsia="en-GB"/>
        </w:rPr>
        <w:t xml:space="preserve"> and disabilities</w:t>
      </w:r>
      <w:r w:rsidR="004012C3">
        <w:rPr>
          <w:rFonts w:asciiTheme="minorHAnsi" w:eastAsia="Times New Roman" w:hAnsiTheme="minorHAnsi"/>
          <w:sz w:val="24"/>
          <w:szCs w:val="24"/>
          <w:lang w:val="en-US" w:eastAsia="en-GB"/>
        </w:rPr>
        <w:t xml:space="preserve"> are more likely than other children to grow up in </w:t>
      </w:r>
      <w:r w:rsidR="003016CD">
        <w:rPr>
          <w:rFonts w:asciiTheme="minorHAnsi" w:eastAsia="Times New Roman" w:hAnsiTheme="minorHAnsi"/>
          <w:sz w:val="24"/>
          <w:szCs w:val="24"/>
          <w:lang w:val="en-US" w:eastAsia="en-GB"/>
        </w:rPr>
        <w:t>deprived households</w:t>
      </w:r>
      <w:r w:rsidR="004012C3">
        <w:rPr>
          <w:rFonts w:asciiTheme="minorHAnsi" w:eastAsia="Times New Roman" w:hAnsiTheme="minorHAnsi"/>
          <w:sz w:val="24"/>
          <w:szCs w:val="24"/>
          <w:lang w:val="en-US" w:eastAsia="en-GB"/>
        </w:rPr>
        <w:t xml:space="preserve">. Adults with special needs and disabilities are less likely </w:t>
      </w:r>
      <w:r w:rsidR="00FE25D8">
        <w:rPr>
          <w:rFonts w:asciiTheme="minorHAnsi" w:eastAsia="Times New Roman" w:hAnsiTheme="minorHAnsi"/>
          <w:sz w:val="24"/>
          <w:szCs w:val="24"/>
          <w:lang w:val="en-US" w:eastAsia="en-GB"/>
        </w:rPr>
        <w:t>than their</w:t>
      </w:r>
      <w:r w:rsidR="004012C3">
        <w:rPr>
          <w:rFonts w:asciiTheme="minorHAnsi" w:eastAsia="Times New Roman" w:hAnsiTheme="minorHAnsi"/>
          <w:sz w:val="24"/>
          <w:szCs w:val="24"/>
          <w:lang w:val="en-US" w:eastAsia="en-GB"/>
        </w:rPr>
        <w:t xml:space="preserve"> peers to have a job</w:t>
      </w:r>
      <w:r w:rsidR="003016CD">
        <w:rPr>
          <w:rFonts w:asciiTheme="minorHAnsi" w:eastAsia="Times New Roman" w:hAnsiTheme="minorHAnsi"/>
          <w:sz w:val="24"/>
          <w:szCs w:val="24"/>
          <w:lang w:val="en-US" w:eastAsia="en-GB"/>
        </w:rPr>
        <w:t>, or high level qualifications</w:t>
      </w:r>
      <w:r w:rsidR="004012C3">
        <w:rPr>
          <w:rFonts w:asciiTheme="minorHAnsi" w:eastAsia="Times New Roman" w:hAnsiTheme="minorHAnsi"/>
          <w:sz w:val="24"/>
          <w:szCs w:val="24"/>
          <w:lang w:val="en-US" w:eastAsia="en-GB"/>
        </w:rPr>
        <w:t xml:space="preserve">. Deprivation is part of the context for many </w:t>
      </w:r>
      <w:r w:rsidR="00FE25D8">
        <w:rPr>
          <w:rFonts w:asciiTheme="minorHAnsi" w:eastAsia="Times New Roman" w:hAnsiTheme="minorHAnsi"/>
          <w:sz w:val="24"/>
          <w:szCs w:val="24"/>
          <w:lang w:val="en-US" w:eastAsia="en-GB"/>
        </w:rPr>
        <w:t>adults and children with special needs</w:t>
      </w:r>
      <w:r w:rsidR="003016CD">
        <w:rPr>
          <w:rFonts w:asciiTheme="minorHAnsi" w:eastAsia="Times New Roman" w:hAnsiTheme="minorHAnsi"/>
          <w:sz w:val="24"/>
          <w:szCs w:val="24"/>
          <w:lang w:val="en-US" w:eastAsia="en-GB"/>
        </w:rPr>
        <w:t xml:space="preserve"> and disabilities</w:t>
      </w:r>
      <w:r w:rsidR="00FE25D8">
        <w:rPr>
          <w:rFonts w:asciiTheme="minorHAnsi" w:eastAsia="Times New Roman" w:hAnsiTheme="minorHAnsi"/>
          <w:sz w:val="24"/>
          <w:szCs w:val="24"/>
          <w:lang w:val="en-US" w:eastAsia="en-GB"/>
        </w:rPr>
        <w:t xml:space="preserve">. We believe that we have to work with the girls and their families to overcome the additional barrier of deprivation. </w:t>
      </w:r>
    </w:p>
    <w:p w:rsidR="00FE25D8" w:rsidRDefault="00FE25D8" w:rsidP="00FE25D8">
      <w:pPr>
        <w:spacing w:before="100" w:beforeAutospacing="1" w:after="360" w:line="300" w:lineRule="atLeast"/>
        <w:jc w:val="both"/>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Our aim is for all of our students to become valued, economically viable adult citizens. Our aim is to give the girls</w:t>
      </w:r>
      <w:r w:rsidRPr="00C91BDB">
        <w:rPr>
          <w:rFonts w:asciiTheme="minorHAnsi" w:eastAsia="Times New Roman" w:hAnsiTheme="minorHAnsi"/>
          <w:sz w:val="24"/>
          <w:szCs w:val="24"/>
          <w:lang w:val="en-US" w:eastAsia="en-GB"/>
        </w:rPr>
        <w:t xml:space="preserve"> the best possible start in life, with the best </w:t>
      </w:r>
      <w:r w:rsidR="003016CD">
        <w:rPr>
          <w:rFonts w:asciiTheme="minorHAnsi" w:eastAsia="Times New Roman" w:hAnsiTheme="minorHAnsi"/>
          <w:sz w:val="24"/>
          <w:szCs w:val="24"/>
          <w:lang w:val="en-US" w:eastAsia="en-GB"/>
        </w:rPr>
        <w:t xml:space="preserve">outcomes that they can achieve. </w:t>
      </w:r>
    </w:p>
    <w:p w:rsidR="00FE25D8" w:rsidRDefault="00FE25D8" w:rsidP="00FE25D8">
      <w:pPr>
        <w:spacing w:before="100" w:beforeAutospacing="1" w:after="360" w:line="300" w:lineRule="atLeast"/>
        <w:jc w:val="both"/>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 xml:space="preserve">When considering how to spend Pupil Premium funding at Limpsfield Grange we look at the individual needs and personal barriers.  An individual approach to meeting needs and overcoming barriers is devised. </w:t>
      </w:r>
      <w:r w:rsidR="00B97686">
        <w:rPr>
          <w:rFonts w:asciiTheme="minorHAnsi" w:eastAsia="Times New Roman" w:hAnsiTheme="minorHAnsi"/>
          <w:sz w:val="24"/>
          <w:szCs w:val="24"/>
          <w:lang w:val="en-US" w:eastAsia="en-GB"/>
        </w:rPr>
        <w:t>For our students</w:t>
      </w:r>
      <w:r w:rsidR="00644E0C">
        <w:rPr>
          <w:rFonts w:asciiTheme="minorHAnsi" w:eastAsia="Times New Roman" w:hAnsiTheme="minorHAnsi"/>
          <w:sz w:val="24"/>
          <w:szCs w:val="24"/>
          <w:lang w:val="en-US" w:eastAsia="en-GB"/>
        </w:rPr>
        <w:t>,</w:t>
      </w:r>
      <w:r w:rsidR="00B97686">
        <w:rPr>
          <w:rFonts w:asciiTheme="minorHAnsi" w:eastAsia="Times New Roman" w:hAnsiTheme="minorHAnsi"/>
          <w:sz w:val="24"/>
          <w:szCs w:val="24"/>
          <w:lang w:val="en-US" w:eastAsia="en-GB"/>
        </w:rPr>
        <w:t xml:space="preserve"> barriers to making good progress can include:</w:t>
      </w:r>
    </w:p>
    <w:p w:rsidR="00B97686" w:rsidRDefault="00B97686" w:rsidP="00B97686">
      <w:pPr>
        <w:pStyle w:val="ListParagraph"/>
        <w:numPr>
          <w:ilvl w:val="0"/>
          <w:numId w:val="8"/>
        </w:numPr>
        <w:spacing w:before="100" w:beforeAutospacing="1" w:after="360" w:line="300" w:lineRule="atLeast"/>
        <w:jc w:val="both"/>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difficulties with learning</w:t>
      </w:r>
    </w:p>
    <w:p w:rsidR="00B97686" w:rsidRDefault="00B97686" w:rsidP="00B97686">
      <w:pPr>
        <w:pStyle w:val="ListParagraph"/>
        <w:numPr>
          <w:ilvl w:val="0"/>
          <w:numId w:val="8"/>
        </w:numPr>
        <w:spacing w:before="100" w:beforeAutospacing="1" w:after="360" w:line="300" w:lineRule="atLeast"/>
        <w:jc w:val="both"/>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difficulties with communica</w:t>
      </w:r>
      <w:r w:rsidR="00644E0C">
        <w:rPr>
          <w:rFonts w:asciiTheme="minorHAnsi" w:eastAsia="Times New Roman" w:hAnsiTheme="minorHAnsi"/>
          <w:sz w:val="24"/>
          <w:szCs w:val="24"/>
          <w:lang w:val="en-US" w:eastAsia="en-GB"/>
        </w:rPr>
        <w:t>tion and interaction</w:t>
      </w:r>
    </w:p>
    <w:p w:rsidR="00B97686" w:rsidRDefault="00B97686" w:rsidP="00B97686">
      <w:pPr>
        <w:pStyle w:val="ListParagraph"/>
        <w:numPr>
          <w:ilvl w:val="0"/>
          <w:numId w:val="8"/>
        </w:numPr>
        <w:spacing w:before="100" w:beforeAutospacing="1" w:after="360" w:line="300" w:lineRule="atLeast"/>
        <w:jc w:val="both"/>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difficulties with mental health, including high and unrelenting levels of anxiety</w:t>
      </w:r>
    </w:p>
    <w:p w:rsidR="00B97686" w:rsidRDefault="00B97686" w:rsidP="00B97686">
      <w:pPr>
        <w:pStyle w:val="ListParagraph"/>
        <w:numPr>
          <w:ilvl w:val="0"/>
          <w:numId w:val="8"/>
        </w:numPr>
        <w:spacing w:before="100" w:beforeAutospacing="1" w:after="360" w:line="300" w:lineRule="atLeast"/>
        <w:jc w:val="both"/>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difficulties with emotional regulation</w:t>
      </w:r>
    </w:p>
    <w:p w:rsidR="00B97686" w:rsidRDefault="00B97686" w:rsidP="00B97686">
      <w:pPr>
        <w:pStyle w:val="ListParagraph"/>
        <w:numPr>
          <w:ilvl w:val="0"/>
          <w:numId w:val="8"/>
        </w:numPr>
        <w:spacing w:before="100" w:beforeAutospacing="1" w:after="360" w:line="300" w:lineRule="atLeast"/>
        <w:jc w:val="both"/>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difficulties with attachment</w:t>
      </w:r>
      <w:r w:rsidR="003016CD">
        <w:rPr>
          <w:rFonts w:asciiTheme="minorHAnsi" w:eastAsia="Times New Roman" w:hAnsiTheme="minorHAnsi"/>
          <w:sz w:val="24"/>
          <w:szCs w:val="24"/>
          <w:lang w:val="en-US" w:eastAsia="en-GB"/>
        </w:rPr>
        <w:t xml:space="preserve"> and relationships with others</w:t>
      </w:r>
    </w:p>
    <w:p w:rsidR="00B97686" w:rsidRPr="00B97686" w:rsidRDefault="00B97686" w:rsidP="00B97686">
      <w:pPr>
        <w:pStyle w:val="ListParagraph"/>
        <w:numPr>
          <w:ilvl w:val="0"/>
          <w:numId w:val="8"/>
        </w:numPr>
        <w:spacing w:before="100" w:beforeAutospacing="1" w:after="360" w:line="300" w:lineRule="atLeast"/>
        <w:jc w:val="both"/>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difficulties with low self-esteem – not seeing yourself as a successful learner</w:t>
      </w:r>
    </w:p>
    <w:p w:rsidR="00FE25D8" w:rsidRDefault="00B97686" w:rsidP="00B97686">
      <w:pPr>
        <w:spacing w:before="100" w:beforeAutospacing="1" w:after="360" w:line="300" w:lineRule="atLeast"/>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We use our Pupil Premium fundin</w:t>
      </w:r>
      <w:r w:rsidR="001E0457">
        <w:rPr>
          <w:rFonts w:asciiTheme="minorHAnsi" w:eastAsia="Times New Roman" w:hAnsiTheme="minorHAnsi"/>
          <w:sz w:val="24"/>
          <w:szCs w:val="24"/>
          <w:lang w:val="en-US" w:eastAsia="en-GB"/>
        </w:rPr>
        <w:t>g to address all of these areas, so that we can narrow the attainment gap between students who experience economic deprivation, and those who do not. We also focus on skills and developing attributes that will enable the girls to be socially successful, healthy, employable</w:t>
      </w:r>
      <w:r w:rsidR="003016CD">
        <w:rPr>
          <w:rFonts w:asciiTheme="minorHAnsi" w:eastAsia="Times New Roman" w:hAnsiTheme="minorHAnsi"/>
          <w:sz w:val="24"/>
          <w:szCs w:val="24"/>
          <w:lang w:val="en-US" w:eastAsia="en-GB"/>
        </w:rPr>
        <w:t xml:space="preserve"> adults.</w:t>
      </w:r>
    </w:p>
    <w:p w:rsidR="00FB4469" w:rsidRDefault="00FB4469" w:rsidP="00FB4469">
      <w:pPr>
        <w:spacing w:before="100" w:beforeAutospacing="1" w:after="360" w:line="300" w:lineRule="atLeast"/>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lastRenderedPageBreak/>
        <w:t xml:space="preserve">We have been asked to speak at conferences about creating personalized </w:t>
      </w:r>
      <w:r w:rsidR="00617B72">
        <w:rPr>
          <w:rFonts w:asciiTheme="minorHAnsi" w:eastAsia="Times New Roman" w:hAnsiTheme="minorHAnsi"/>
          <w:sz w:val="24"/>
          <w:szCs w:val="24"/>
          <w:lang w:val="en-US" w:eastAsia="en-GB"/>
        </w:rPr>
        <w:t>support programs funded by the</w:t>
      </w:r>
      <w:r>
        <w:rPr>
          <w:rFonts w:asciiTheme="minorHAnsi" w:eastAsia="Times New Roman" w:hAnsiTheme="minorHAnsi"/>
          <w:sz w:val="24"/>
          <w:szCs w:val="24"/>
          <w:lang w:val="en-US" w:eastAsia="en-GB"/>
        </w:rPr>
        <w:t xml:space="preserve"> Pupil Premium for young people with multiple barriers to learning and complex needs. We have also been featured in </w:t>
      </w:r>
      <w:r w:rsidR="00617B72">
        <w:rPr>
          <w:rFonts w:asciiTheme="minorHAnsi" w:eastAsia="Times New Roman" w:hAnsiTheme="minorHAnsi"/>
          <w:sz w:val="24"/>
          <w:szCs w:val="24"/>
          <w:lang w:val="en-US" w:eastAsia="en-GB"/>
        </w:rPr>
        <w:t>“</w:t>
      </w:r>
      <w:r>
        <w:rPr>
          <w:rFonts w:asciiTheme="minorHAnsi" w:eastAsia="Times New Roman" w:hAnsiTheme="minorHAnsi"/>
          <w:sz w:val="24"/>
          <w:szCs w:val="24"/>
          <w:lang w:val="en-US" w:eastAsia="en-GB"/>
        </w:rPr>
        <w:t>A Practical Guide to the Pupil Premium</w:t>
      </w:r>
      <w:r w:rsidR="00617B72">
        <w:rPr>
          <w:rFonts w:asciiTheme="minorHAnsi" w:eastAsia="Times New Roman" w:hAnsiTheme="minorHAnsi"/>
          <w:sz w:val="24"/>
          <w:szCs w:val="24"/>
          <w:lang w:val="en-US" w:eastAsia="en-GB"/>
        </w:rPr>
        <w:t>”</w:t>
      </w:r>
      <w:r>
        <w:rPr>
          <w:rFonts w:asciiTheme="minorHAnsi" w:eastAsia="Times New Roman" w:hAnsiTheme="minorHAnsi"/>
          <w:sz w:val="24"/>
          <w:szCs w:val="24"/>
          <w:lang w:val="en-US" w:eastAsia="en-GB"/>
        </w:rPr>
        <w:t xml:space="preserve"> by Marc Rowland; Deputy Director of the National Education Trust.</w:t>
      </w:r>
    </w:p>
    <w:p w:rsidR="00C91BDB" w:rsidRPr="00FB4469" w:rsidRDefault="00C91BDB" w:rsidP="00FB4469">
      <w:pPr>
        <w:spacing w:before="100" w:beforeAutospacing="1" w:after="360" w:line="300" w:lineRule="atLeast"/>
        <w:rPr>
          <w:rFonts w:asciiTheme="minorHAnsi" w:eastAsia="Times New Roman" w:hAnsiTheme="minorHAnsi"/>
          <w:sz w:val="24"/>
          <w:szCs w:val="24"/>
          <w:lang w:val="en-US" w:eastAsia="en-GB"/>
        </w:rPr>
      </w:pPr>
      <w:r w:rsidRPr="00C91BDB">
        <w:rPr>
          <w:rFonts w:asciiTheme="minorHAnsi" w:eastAsia="Times New Roman" w:hAnsiTheme="minorHAnsi"/>
          <w:b/>
          <w:bCs/>
          <w:sz w:val="24"/>
          <w:szCs w:val="24"/>
          <w:lang w:val="en-US" w:eastAsia="en-GB"/>
        </w:rPr>
        <w:t>What will we spend the Pupil Premium and Pup</w:t>
      </w:r>
      <w:r w:rsidR="004012C3">
        <w:rPr>
          <w:rFonts w:asciiTheme="minorHAnsi" w:eastAsia="Times New Roman" w:hAnsiTheme="minorHAnsi"/>
          <w:b/>
          <w:bCs/>
          <w:sz w:val="24"/>
          <w:szCs w:val="24"/>
          <w:lang w:val="en-US" w:eastAsia="en-GB"/>
        </w:rPr>
        <w:t>il Premium Plus</w:t>
      </w:r>
      <w:r w:rsidR="00B97686">
        <w:rPr>
          <w:rFonts w:asciiTheme="minorHAnsi" w:eastAsia="Times New Roman" w:hAnsiTheme="minorHAnsi"/>
          <w:b/>
          <w:bCs/>
          <w:sz w:val="24"/>
          <w:szCs w:val="24"/>
          <w:lang w:val="en-US" w:eastAsia="en-GB"/>
        </w:rPr>
        <w:t xml:space="preserve"> and LAC Premium</w:t>
      </w:r>
      <w:r w:rsidR="004012C3">
        <w:rPr>
          <w:rFonts w:asciiTheme="minorHAnsi" w:eastAsia="Times New Roman" w:hAnsiTheme="minorHAnsi"/>
          <w:b/>
          <w:bCs/>
          <w:sz w:val="24"/>
          <w:szCs w:val="24"/>
          <w:lang w:val="en-US" w:eastAsia="en-GB"/>
        </w:rPr>
        <w:t xml:space="preserve"> money on in 2015/16</w:t>
      </w:r>
      <w:r w:rsidRPr="00C91BDB">
        <w:rPr>
          <w:rFonts w:asciiTheme="minorHAnsi" w:eastAsia="Times New Roman" w:hAnsiTheme="minorHAnsi"/>
          <w:b/>
          <w:bCs/>
          <w:sz w:val="24"/>
          <w:szCs w:val="24"/>
          <w:lang w:val="en-US" w:eastAsia="en-GB"/>
        </w:rPr>
        <w:t>?</w:t>
      </w:r>
    </w:p>
    <w:p w:rsidR="00295FCD" w:rsidRDefault="00295FCD" w:rsidP="00295FCD">
      <w:pPr>
        <w:pStyle w:val="ListParagraph"/>
        <w:numPr>
          <w:ilvl w:val="0"/>
          <w:numId w:val="14"/>
        </w:numPr>
        <w:spacing w:after="0" w:line="300" w:lineRule="atLeast"/>
        <w:rPr>
          <w:rFonts w:asciiTheme="minorHAnsi" w:eastAsia="Times New Roman" w:hAnsiTheme="minorHAnsi"/>
          <w:bCs/>
          <w:sz w:val="24"/>
          <w:szCs w:val="24"/>
          <w:lang w:val="en-US" w:eastAsia="en-GB"/>
        </w:rPr>
      </w:pPr>
      <w:r w:rsidRPr="00295FCD">
        <w:rPr>
          <w:rFonts w:asciiTheme="minorHAnsi" w:eastAsia="Times New Roman" w:hAnsiTheme="minorHAnsi"/>
          <w:bCs/>
          <w:sz w:val="24"/>
          <w:szCs w:val="24"/>
          <w:lang w:val="en-US" w:eastAsia="en-GB"/>
        </w:rPr>
        <w:t>Literacy and numeracy interventions</w:t>
      </w:r>
    </w:p>
    <w:p w:rsidR="00295FCD" w:rsidRPr="00295FCD" w:rsidRDefault="00295FCD" w:rsidP="00295FCD">
      <w:pPr>
        <w:pStyle w:val="ListParagraph"/>
        <w:numPr>
          <w:ilvl w:val="0"/>
          <w:numId w:val="14"/>
        </w:numPr>
        <w:spacing w:after="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 xml:space="preserve">Mental health and emotional wellbeing interventions – small groups and 1:1 short pieces of work on recognizing </w:t>
      </w:r>
      <w:r w:rsidR="00BA3F11">
        <w:rPr>
          <w:rFonts w:asciiTheme="minorHAnsi" w:eastAsia="Times New Roman" w:hAnsiTheme="minorHAnsi"/>
          <w:bCs/>
          <w:sz w:val="24"/>
          <w:szCs w:val="24"/>
          <w:lang w:val="en-US" w:eastAsia="en-GB"/>
        </w:rPr>
        <w:t>emotions in yourself and others; being a successful learner; anxiety management groups</w:t>
      </w:r>
    </w:p>
    <w:p w:rsidR="00295FCD" w:rsidRPr="00295FCD" w:rsidRDefault="00295FCD" w:rsidP="00295FCD">
      <w:pPr>
        <w:pStyle w:val="ListParagraph"/>
        <w:numPr>
          <w:ilvl w:val="0"/>
          <w:numId w:val="14"/>
        </w:numPr>
        <w:spacing w:after="0" w:line="300" w:lineRule="atLeast"/>
        <w:rPr>
          <w:rFonts w:asciiTheme="minorHAnsi" w:eastAsia="Times New Roman" w:hAnsiTheme="minorHAnsi"/>
          <w:bCs/>
          <w:sz w:val="24"/>
          <w:szCs w:val="24"/>
          <w:lang w:val="en-US" w:eastAsia="en-GB"/>
        </w:rPr>
      </w:pPr>
      <w:r w:rsidRPr="00295FCD">
        <w:rPr>
          <w:rFonts w:asciiTheme="minorHAnsi" w:eastAsia="Times New Roman" w:hAnsiTheme="minorHAnsi"/>
          <w:bCs/>
          <w:sz w:val="24"/>
          <w:szCs w:val="24"/>
          <w:lang w:val="en-US" w:eastAsia="en-GB"/>
        </w:rPr>
        <w:t>Tablets for students who have literacy difficulties</w:t>
      </w:r>
    </w:p>
    <w:p w:rsidR="00295FCD" w:rsidRPr="00295FCD" w:rsidRDefault="00295FCD" w:rsidP="00295FCD">
      <w:pPr>
        <w:pStyle w:val="ListParagraph"/>
        <w:numPr>
          <w:ilvl w:val="0"/>
          <w:numId w:val="14"/>
        </w:numPr>
        <w:spacing w:after="0" w:line="300" w:lineRule="atLeast"/>
        <w:rPr>
          <w:rFonts w:asciiTheme="minorHAnsi" w:eastAsia="Times New Roman" w:hAnsiTheme="minorHAnsi"/>
          <w:bCs/>
          <w:sz w:val="24"/>
          <w:szCs w:val="24"/>
          <w:lang w:val="en-US" w:eastAsia="en-GB"/>
        </w:rPr>
      </w:pPr>
      <w:r w:rsidRPr="00295FCD">
        <w:rPr>
          <w:rFonts w:asciiTheme="minorHAnsi" w:eastAsia="Times New Roman" w:hAnsiTheme="minorHAnsi"/>
          <w:bCs/>
          <w:sz w:val="24"/>
          <w:szCs w:val="24"/>
          <w:lang w:val="en-US" w:eastAsia="en-GB"/>
        </w:rPr>
        <w:t>Residential homework support</w:t>
      </w:r>
    </w:p>
    <w:p w:rsidR="00295FCD" w:rsidRDefault="00295FCD" w:rsidP="00295FCD">
      <w:pPr>
        <w:pStyle w:val="ListParagraph"/>
        <w:numPr>
          <w:ilvl w:val="0"/>
          <w:numId w:val="14"/>
        </w:numPr>
        <w:spacing w:after="0" w:line="300" w:lineRule="atLeast"/>
        <w:rPr>
          <w:rFonts w:asciiTheme="minorHAnsi" w:eastAsia="Times New Roman" w:hAnsiTheme="minorHAnsi"/>
          <w:bCs/>
          <w:sz w:val="24"/>
          <w:szCs w:val="24"/>
          <w:lang w:val="en-US" w:eastAsia="en-GB"/>
        </w:rPr>
      </w:pPr>
      <w:r w:rsidRPr="00295FCD">
        <w:rPr>
          <w:rFonts w:asciiTheme="minorHAnsi" w:eastAsia="Times New Roman" w:hAnsiTheme="minorHAnsi"/>
          <w:bCs/>
          <w:sz w:val="24"/>
          <w:szCs w:val="24"/>
          <w:lang w:val="en-US" w:eastAsia="en-GB"/>
        </w:rPr>
        <w:t>Additional after school Maths tuition for Year 11 students</w:t>
      </w:r>
    </w:p>
    <w:p w:rsidR="00617B72" w:rsidRPr="00295FCD" w:rsidRDefault="00617B72" w:rsidP="00295FCD">
      <w:pPr>
        <w:pStyle w:val="ListParagraph"/>
        <w:numPr>
          <w:ilvl w:val="0"/>
          <w:numId w:val="14"/>
        </w:numPr>
        <w:spacing w:after="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A bespoke step up to boarding package for a young person with attachment difficulties</w:t>
      </w:r>
    </w:p>
    <w:p w:rsidR="00295FCD" w:rsidRDefault="00295FCD" w:rsidP="00295FCD">
      <w:pPr>
        <w:pStyle w:val="ListParagraph"/>
        <w:numPr>
          <w:ilvl w:val="0"/>
          <w:numId w:val="14"/>
        </w:numPr>
        <w:spacing w:after="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Bespoke homework support for PP students from OLEA who cannot access our residential homework support</w:t>
      </w:r>
      <w:r w:rsidR="00BA3F11">
        <w:rPr>
          <w:rFonts w:asciiTheme="minorHAnsi" w:eastAsia="Times New Roman" w:hAnsiTheme="minorHAnsi"/>
          <w:bCs/>
          <w:sz w:val="24"/>
          <w:szCs w:val="24"/>
          <w:lang w:val="en-US" w:eastAsia="en-GB"/>
        </w:rPr>
        <w:t xml:space="preserve"> offer</w:t>
      </w:r>
    </w:p>
    <w:p w:rsidR="00295FCD" w:rsidRDefault="00BA3F11" w:rsidP="00295FCD">
      <w:pPr>
        <w:pStyle w:val="ListParagraph"/>
        <w:numPr>
          <w:ilvl w:val="0"/>
          <w:numId w:val="14"/>
        </w:numPr>
        <w:spacing w:after="0" w:line="300" w:lineRule="atLeast"/>
        <w:rPr>
          <w:rFonts w:asciiTheme="minorHAnsi" w:eastAsia="Times New Roman" w:hAnsiTheme="minorHAnsi"/>
          <w:bCs/>
          <w:sz w:val="24"/>
          <w:szCs w:val="24"/>
          <w:lang w:val="en-US" w:eastAsia="en-GB"/>
        </w:rPr>
      </w:pPr>
      <w:r w:rsidRPr="00BA3F11">
        <w:rPr>
          <w:rFonts w:asciiTheme="minorHAnsi" w:eastAsia="Times New Roman" w:hAnsiTheme="minorHAnsi"/>
          <w:bCs/>
          <w:sz w:val="24"/>
          <w:szCs w:val="24"/>
          <w:lang w:val="en-US" w:eastAsia="en-GB"/>
        </w:rPr>
        <w:t>1 day a week placement at therapeutic horticultural placement for a LAC</w:t>
      </w:r>
      <w:r>
        <w:rPr>
          <w:rFonts w:asciiTheme="minorHAnsi" w:eastAsia="Times New Roman" w:hAnsiTheme="minorHAnsi"/>
          <w:bCs/>
          <w:sz w:val="24"/>
          <w:szCs w:val="24"/>
          <w:lang w:val="en-US" w:eastAsia="en-GB"/>
        </w:rPr>
        <w:t xml:space="preserve"> </w:t>
      </w:r>
    </w:p>
    <w:p w:rsidR="00BA3F11" w:rsidRDefault="00BA3F11" w:rsidP="00295FCD">
      <w:pPr>
        <w:pStyle w:val="ListParagraph"/>
        <w:numPr>
          <w:ilvl w:val="0"/>
          <w:numId w:val="14"/>
        </w:numPr>
        <w:spacing w:after="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Resources to enable students to emotionally self-regulate</w:t>
      </w:r>
    </w:p>
    <w:p w:rsidR="0055070A" w:rsidRDefault="0055070A" w:rsidP="00295FCD">
      <w:pPr>
        <w:pStyle w:val="ListParagraph"/>
        <w:numPr>
          <w:ilvl w:val="0"/>
          <w:numId w:val="14"/>
        </w:numPr>
        <w:spacing w:after="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Attendance at a weeklong Equine T</w:t>
      </w:r>
      <w:r w:rsidRPr="0055070A">
        <w:rPr>
          <w:rFonts w:asciiTheme="minorHAnsi" w:eastAsia="Times New Roman" w:hAnsiTheme="minorHAnsi"/>
          <w:bCs/>
          <w:sz w:val="24"/>
          <w:szCs w:val="24"/>
          <w:lang w:val="en-US" w:eastAsia="en-GB"/>
        </w:rPr>
        <w:t>herapeutic Centre (joint funded with social care) (1 LAC)</w:t>
      </w:r>
    </w:p>
    <w:p w:rsidR="0055070A" w:rsidRPr="0055070A" w:rsidRDefault="0055070A" w:rsidP="00295FCD">
      <w:pPr>
        <w:pStyle w:val="ListParagraph"/>
        <w:numPr>
          <w:ilvl w:val="0"/>
          <w:numId w:val="14"/>
        </w:numPr>
        <w:spacing w:after="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Student a</w:t>
      </w:r>
      <w:r w:rsidRPr="0055070A">
        <w:rPr>
          <w:rFonts w:asciiTheme="minorHAnsi" w:eastAsia="Times New Roman" w:hAnsiTheme="minorHAnsi"/>
          <w:bCs/>
          <w:sz w:val="24"/>
          <w:szCs w:val="24"/>
          <w:lang w:val="en-US" w:eastAsia="en-GB"/>
        </w:rPr>
        <w:t>ttendance at Women and Girls with Autism conference</w:t>
      </w:r>
    </w:p>
    <w:p w:rsidR="00B97686" w:rsidRDefault="00B97686" w:rsidP="00BA3F11">
      <w:pPr>
        <w:spacing w:before="100" w:beforeAutospacing="1" w:after="36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 xml:space="preserve">What did we spend the </w:t>
      </w:r>
      <w:r w:rsidRPr="00C91BDB">
        <w:rPr>
          <w:rFonts w:asciiTheme="minorHAnsi" w:eastAsia="Times New Roman" w:hAnsiTheme="minorHAnsi"/>
          <w:b/>
          <w:bCs/>
          <w:sz w:val="24"/>
          <w:szCs w:val="24"/>
          <w:lang w:val="en-US" w:eastAsia="en-GB"/>
        </w:rPr>
        <w:t>Pupil Premium and Pup</w:t>
      </w:r>
      <w:r>
        <w:rPr>
          <w:rFonts w:asciiTheme="minorHAnsi" w:eastAsia="Times New Roman" w:hAnsiTheme="minorHAnsi"/>
          <w:b/>
          <w:bCs/>
          <w:sz w:val="24"/>
          <w:szCs w:val="24"/>
          <w:lang w:val="en-US" w:eastAsia="en-GB"/>
        </w:rPr>
        <w:t>il Premium Plus and LAC Premium money on in 2014/2015?</w:t>
      </w:r>
    </w:p>
    <w:p w:rsidR="003F52F8" w:rsidRPr="003F52F8" w:rsidRDefault="003F52F8" w:rsidP="003F52F8">
      <w:pPr>
        <w:spacing w:before="100" w:beforeAutospacing="1" w:after="360" w:line="300" w:lineRule="atLeast"/>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In 2014 / 2015 we</w:t>
      </w:r>
      <w:r w:rsidRPr="003F52F8">
        <w:rPr>
          <w:rFonts w:asciiTheme="minorHAnsi" w:eastAsia="Times New Roman" w:hAnsiTheme="minorHAnsi"/>
          <w:sz w:val="24"/>
          <w:szCs w:val="24"/>
          <w:lang w:val="en-US" w:eastAsia="en-GB"/>
        </w:rPr>
        <w:t xml:space="preserve"> received £16830 in Pupil Prem</w:t>
      </w:r>
      <w:r>
        <w:rPr>
          <w:rFonts w:asciiTheme="minorHAnsi" w:eastAsia="Times New Roman" w:hAnsiTheme="minorHAnsi"/>
          <w:sz w:val="24"/>
          <w:szCs w:val="24"/>
          <w:lang w:val="en-US" w:eastAsia="en-GB"/>
        </w:rPr>
        <w:t>ium funding. Each student who was</w:t>
      </w:r>
      <w:r w:rsidRPr="003F52F8">
        <w:rPr>
          <w:rFonts w:asciiTheme="minorHAnsi" w:eastAsia="Times New Roman" w:hAnsiTheme="minorHAnsi"/>
          <w:sz w:val="24"/>
          <w:szCs w:val="24"/>
          <w:lang w:val="en-US" w:eastAsia="en-GB"/>
        </w:rPr>
        <w:t xml:space="preserve"> eligible for the Pu</w:t>
      </w:r>
      <w:r w:rsidR="003016CD">
        <w:rPr>
          <w:rFonts w:asciiTheme="minorHAnsi" w:eastAsia="Times New Roman" w:hAnsiTheme="minorHAnsi"/>
          <w:sz w:val="24"/>
          <w:szCs w:val="24"/>
          <w:lang w:val="en-US" w:eastAsia="en-GB"/>
        </w:rPr>
        <w:t>pil Premium attracted</w:t>
      </w:r>
      <w:r>
        <w:rPr>
          <w:rFonts w:asciiTheme="minorHAnsi" w:eastAsia="Times New Roman" w:hAnsiTheme="minorHAnsi"/>
          <w:sz w:val="24"/>
          <w:szCs w:val="24"/>
          <w:lang w:val="en-US" w:eastAsia="en-GB"/>
        </w:rPr>
        <w:t xml:space="preserve"> £925, and we ha</w:t>
      </w:r>
      <w:r w:rsidR="003016CD">
        <w:rPr>
          <w:rFonts w:asciiTheme="minorHAnsi" w:eastAsia="Times New Roman" w:hAnsiTheme="minorHAnsi"/>
          <w:sz w:val="24"/>
          <w:szCs w:val="24"/>
          <w:lang w:val="en-US" w:eastAsia="en-GB"/>
        </w:rPr>
        <w:t>d</w:t>
      </w:r>
      <w:r w:rsidRPr="003F52F8">
        <w:rPr>
          <w:rFonts w:asciiTheme="minorHAnsi" w:eastAsia="Times New Roman" w:hAnsiTheme="minorHAnsi"/>
          <w:sz w:val="24"/>
          <w:szCs w:val="24"/>
          <w:lang w:val="en-US" w:eastAsia="en-GB"/>
        </w:rPr>
        <w:t xml:space="preserve"> 17 stu</w:t>
      </w:r>
      <w:r>
        <w:rPr>
          <w:rFonts w:asciiTheme="minorHAnsi" w:eastAsia="Times New Roman" w:hAnsiTheme="minorHAnsi"/>
          <w:sz w:val="24"/>
          <w:szCs w:val="24"/>
          <w:lang w:val="en-US" w:eastAsia="en-GB"/>
        </w:rPr>
        <w:t>dents who are eligible, which was</w:t>
      </w:r>
      <w:r w:rsidRPr="003F52F8">
        <w:rPr>
          <w:rFonts w:asciiTheme="minorHAnsi" w:eastAsia="Times New Roman" w:hAnsiTheme="minorHAnsi"/>
          <w:sz w:val="24"/>
          <w:szCs w:val="24"/>
          <w:lang w:val="en-US" w:eastAsia="en-GB"/>
        </w:rPr>
        <w:t xml:space="preserve"> 23% of the school.</w:t>
      </w:r>
      <w:r w:rsidR="00644E0C">
        <w:rPr>
          <w:rFonts w:asciiTheme="minorHAnsi" w:eastAsia="Times New Roman" w:hAnsiTheme="minorHAnsi"/>
          <w:sz w:val="24"/>
          <w:szCs w:val="24"/>
          <w:lang w:val="en-US" w:eastAsia="en-GB"/>
        </w:rPr>
        <w:t xml:space="preserve"> We received £7600 Pupil Premium Plus funding for the 5 students (7% of the school) who had been adopted from care. We also had 7 Looked After Children at Limpsfield Grange, which represented 10% of the school, and we applied for the £1900 LAC Premium for these students.</w:t>
      </w:r>
      <w:r w:rsidR="008514D3">
        <w:rPr>
          <w:rFonts w:asciiTheme="minorHAnsi" w:eastAsia="Times New Roman" w:hAnsiTheme="minorHAnsi"/>
          <w:sz w:val="24"/>
          <w:szCs w:val="24"/>
          <w:lang w:val="en-US" w:eastAsia="en-GB"/>
        </w:rPr>
        <w:t xml:space="preserve"> We received £7605 through LAC Premium bids.</w:t>
      </w:r>
    </w:p>
    <w:p w:rsidR="001E0457" w:rsidRPr="003F52F8" w:rsidRDefault="003F52F8" w:rsidP="003F52F8">
      <w:pPr>
        <w:spacing w:before="100" w:beforeAutospacing="1" w:line="300" w:lineRule="atLeast"/>
        <w:rPr>
          <w:rFonts w:asciiTheme="minorHAnsi" w:eastAsia="Times New Roman" w:hAnsiTheme="minorHAnsi"/>
          <w:sz w:val="24"/>
          <w:szCs w:val="24"/>
          <w:lang w:val="en-US" w:eastAsia="en-GB"/>
        </w:rPr>
      </w:pPr>
      <w:r w:rsidRPr="003F52F8">
        <w:rPr>
          <w:rFonts w:asciiTheme="minorHAnsi" w:eastAsia="Times New Roman" w:hAnsiTheme="minorHAnsi"/>
          <w:sz w:val="24"/>
          <w:szCs w:val="24"/>
          <w:lang w:val="en-US" w:eastAsia="en-GB"/>
        </w:rPr>
        <w:t>In total 40% of s</w:t>
      </w:r>
      <w:r>
        <w:rPr>
          <w:rFonts w:asciiTheme="minorHAnsi" w:eastAsia="Times New Roman" w:hAnsiTheme="minorHAnsi"/>
          <w:sz w:val="24"/>
          <w:szCs w:val="24"/>
          <w:lang w:val="en-US" w:eastAsia="en-GB"/>
        </w:rPr>
        <w:t>tudents at Limpsfield Grange were</w:t>
      </w:r>
      <w:r w:rsidRPr="003F52F8">
        <w:rPr>
          <w:rFonts w:asciiTheme="minorHAnsi" w:eastAsia="Times New Roman" w:hAnsiTheme="minorHAnsi"/>
          <w:sz w:val="24"/>
          <w:szCs w:val="24"/>
          <w:lang w:val="en-US" w:eastAsia="en-GB"/>
        </w:rPr>
        <w:t xml:space="preserve"> entitled to Pupil Premiu</w:t>
      </w:r>
      <w:r>
        <w:rPr>
          <w:rFonts w:asciiTheme="minorHAnsi" w:eastAsia="Times New Roman" w:hAnsiTheme="minorHAnsi"/>
          <w:sz w:val="24"/>
          <w:szCs w:val="24"/>
          <w:lang w:val="en-US" w:eastAsia="en-GB"/>
        </w:rPr>
        <w:t>m or Pupil</w:t>
      </w:r>
      <w:r w:rsidR="001E0457">
        <w:rPr>
          <w:rFonts w:asciiTheme="minorHAnsi" w:eastAsia="Times New Roman" w:hAnsiTheme="minorHAnsi"/>
          <w:sz w:val="24"/>
          <w:szCs w:val="24"/>
          <w:lang w:val="en-US" w:eastAsia="en-GB"/>
        </w:rPr>
        <w:t xml:space="preserve"> Premium Plus</w:t>
      </w:r>
      <w:r w:rsidR="003016CD">
        <w:rPr>
          <w:rFonts w:asciiTheme="minorHAnsi" w:eastAsia="Times New Roman" w:hAnsiTheme="minorHAnsi"/>
          <w:sz w:val="24"/>
          <w:szCs w:val="24"/>
          <w:lang w:val="en-US" w:eastAsia="en-GB"/>
        </w:rPr>
        <w:t xml:space="preserve"> or LAC Premium</w:t>
      </w:r>
      <w:r w:rsidR="001E0457">
        <w:rPr>
          <w:rFonts w:asciiTheme="minorHAnsi" w:eastAsia="Times New Roman" w:hAnsiTheme="minorHAnsi"/>
          <w:sz w:val="24"/>
          <w:szCs w:val="24"/>
          <w:lang w:val="en-US" w:eastAsia="en-GB"/>
        </w:rPr>
        <w:t xml:space="preserve"> funding in 2014/15</w:t>
      </w:r>
    </w:p>
    <w:tbl>
      <w:tblPr>
        <w:tblStyle w:val="TableGrid"/>
        <w:tblW w:w="14567" w:type="dxa"/>
        <w:tblLook w:val="04A0" w:firstRow="1" w:lastRow="0" w:firstColumn="1" w:lastColumn="0" w:noHBand="0" w:noVBand="1"/>
      </w:tblPr>
      <w:tblGrid>
        <w:gridCol w:w="5495"/>
        <w:gridCol w:w="1559"/>
        <w:gridCol w:w="7513"/>
      </w:tblGrid>
      <w:tr w:rsidR="003F52F8" w:rsidTr="00BA3F11">
        <w:trPr>
          <w:trHeight w:val="170"/>
        </w:trPr>
        <w:tc>
          <w:tcPr>
            <w:tcW w:w="5495" w:type="dxa"/>
          </w:tcPr>
          <w:p w:rsidR="003F52F8" w:rsidRDefault="00CB2F19"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 xml:space="preserve">Activity </w:t>
            </w:r>
          </w:p>
        </w:tc>
        <w:tc>
          <w:tcPr>
            <w:tcW w:w="1559" w:type="dxa"/>
          </w:tcPr>
          <w:p w:rsidR="003F52F8" w:rsidRDefault="003F52F8"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Cost</w:t>
            </w:r>
          </w:p>
        </w:tc>
        <w:tc>
          <w:tcPr>
            <w:tcW w:w="7513" w:type="dxa"/>
          </w:tcPr>
          <w:p w:rsidR="003F52F8" w:rsidRDefault="003F52F8"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Outcome</w:t>
            </w:r>
            <w:r w:rsidR="00437F7C">
              <w:rPr>
                <w:rFonts w:asciiTheme="minorHAnsi" w:eastAsia="Times New Roman" w:hAnsiTheme="minorHAnsi"/>
                <w:b/>
                <w:bCs/>
                <w:sz w:val="24"/>
                <w:szCs w:val="24"/>
                <w:lang w:val="en-US" w:eastAsia="en-GB"/>
              </w:rPr>
              <w:t>s</w:t>
            </w:r>
          </w:p>
        </w:tc>
      </w:tr>
      <w:tr w:rsidR="003F52F8" w:rsidRPr="003858C1" w:rsidTr="00BA3F11">
        <w:trPr>
          <w:trHeight w:val="170"/>
        </w:trPr>
        <w:tc>
          <w:tcPr>
            <w:tcW w:w="5495" w:type="dxa"/>
          </w:tcPr>
          <w:p w:rsidR="003F52F8" w:rsidRPr="00CB2F19" w:rsidRDefault="00CB2F19"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
                <w:bCs/>
                <w:sz w:val="24"/>
                <w:szCs w:val="24"/>
                <w:lang w:val="en-US" w:eastAsia="en-GB"/>
              </w:rPr>
              <w:t xml:space="preserve">Literacy Interventions </w:t>
            </w:r>
            <w:r>
              <w:rPr>
                <w:rFonts w:asciiTheme="minorHAnsi" w:eastAsia="Times New Roman" w:hAnsiTheme="minorHAnsi"/>
                <w:bCs/>
                <w:sz w:val="24"/>
                <w:szCs w:val="24"/>
                <w:lang w:val="en-US" w:eastAsia="en-GB"/>
              </w:rPr>
              <w:t>(these are interventions that take place inside or outside of the classroom that are in addition to the curriculum)</w:t>
            </w:r>
          </w:p>
          <w:p w:rsidR="003F52F8" w:rsidRDefault="003F52F8"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 xml:space="preserve">43 students accessed literacy interventions across the academic year. </w:t>
            </w:r>
          </w:p>
          <w:p w:rsidR="003F52F8" w:rsidRDefault="003F52F8"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11/17 PP students; 2/4 PPP students; 5/7 LACP</w:t>
            </w:r>
          </w:p>
          <w:p w:rsidR="003F52F8" w:rsidRDefault="003F52F8"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Literacy interventions included:</w:t>
            </w:r>
          </w:p>
          <w:p w:rsidR="003016CD" w:rsidRDefault="003016CD" w:rsidP="00437F7C">
            <w:pPr>
              <w:spacing w:line="300" w:lineRule="atLeast"/>
              <w:rPr>
                <w:rFonts w:asciiTheme="minorHAnsi" w:eastAsia="Times New Roman" w:hAnsiTheme="minorHAnsi"/>
                <w:b/>
                <w:bCs/>
                <w:sz w:val="24"/>
                <w:szCs w:val="24"/>
                <w:lang w:val="en-US" w:eastAsia="en-GB"/>
              </w:rPr>
            </w:pPr>
          </w:p>
          <w:p w:rsidR="003F52F8" w:rsidRPr="003F52F8" w:rsidRDefault="003F52F8" w:rsidP="00437F7C">
            <w:pPr>
              <w:spacing w:line="300" w:lineRule="atLeast"/>
              <w:rPr>
                <w:rFonts w:asciiTheme="minorHAnsi" w:eastAsia="Times New Roman" w:hAnsiTheme="minorHAnsi"/>
                <w:b/>
                <w:bCs/>
                <w:sz w:val="24"/>
                <w:szCs w:val="24"/>
                <w:lang w:val="en-US" w:eastAsia="en-GB"/>
              </w:rPr>
            </w:pPr>
            <w:r w:rsidRPr="003F52F8">
              <w:rPr>
                <w:rFonts w:asciiTheme="minorHAnsi" w:eastAsia="Times New Roman" w:hAnsiTheme="minorHAnsi"/>
                <w:b/>
                <w:bCs/>
                <w:sz w:val="24"/>
                <w:szCs w:val="24"/>
                <w:lang w:val="en-US" w:eastAsia="en-GB"/>
              </w:rPr>
              <w:t>Reading:</w:t>
            </w:r>
          </w:p>
          <w:p w:rsidR="003F52F8" w:rsidRDefault="003F52F8" w:rsidP="00437F7C">
            <w:pPr>
              <w:pStyle w:val="ListParagraph"/>
              <w:numPr>
                <w:ilvl w:val="0"/>
                <w:numId w:val="12"/>
              </w:num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Decoding groups</w:t>
            </w:r>
          </w:p>
          <w:p w:rsidR="003F52F8" w:rsidRDefault="003F52F8" w:rsidP="00437F7C">
            <w:pPr>
              <w:pStyle w:val="ListParagraph"/>
              <w:numPr>
                <w:ilvl w:val="0"/>
                <w:numId w:val="12"/>
              </w:num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Toe by Toe</w:t>
            </w:r>
          </w:p>
          <w:p w:rsidR="003F52F8" w:rsidRDefault="003F52F8" w:rsidP="00437F7C">
            <w:pPr>
              <w:pStyle w:val="ListParagraph"/>
              <w:numPr>
                <w:ilvl w:val="0"/>
                <w:numId w:val="12"/>
              </w:num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Inference groups</w:t>
            </w:r>
          </w:p>
          <w:p w:rsidR="003F52F8" w:rsidRPr="00C91BDB" w:rsidRDefault="003F52F8" w:rsidP="00437F7C">
            <w:pPr>
              <w:numPr>
                <w:ilvl w:val="0"/>
                <w:numId w:val="12"/>
              </w:numPr>
              <w:spacing w:line="300" w:lineRule="atLeast"/>
              <w:rPr>
                <w:rFonts w:asciiTheme="minorHAnsi" w:eastAsia="Times New Roman" w:hAnsiTheme="minorHAnsi"/>
                <w:sz w:val="24"/>
                <w:szCs w:val="24"/>
                <w:lang w:val="en-US" w:eastAsia="en-GB"/>
              </w:rPr>
            </w:pPr>
            <w:r w:rsidRPr="00C91BDB">
              <w:rPr>
                <w:rFonts w:asciiTheme="minorHAnsi" w:eastAsia="Times New Roman" w:hAnsiTheme="minorHAnsi"/>
                <w:sz w:val="24"/>
                <w:szCs w:val="24"/>
                <w:lang w:val="en-US" w:eastAsia="en-GB"/>
              </w:rPr>
              <w:t>Word roots and word building groups</w:t>
            </w:r>
          </w:p>
          <w:p w:rsidR="003F52F8" w:rsidRPr="00C91BDB" w:rsidRDefault="003F52F8" w:rsidP="00437F7C">
            <w:pPr>
              <w:numPr>
                <w:ilvl w:val="0"/>
                <w:numId w:val="12"/>
              </w:numPr>
              <w:spacing w:line="300" w:lineRule="atLeast"/>
              <w:rPr>
                <w:rFonts w:asciiTheme="minorHAnsi" w:eastAsia="Times New Roman" w:hAnsiTheme="minorHAnsi"/>
                <w:sz w:val="24"/>
                <w:szCs w:val="24"/>
                <w:lang w:val="en-US" w:eastAsia="en-GB"/>
              </w:rPr>
            </w:pPr>
            <w:r w:rsidRPr="00C91BDB">
              <w:rPr>
                <w:rFonts w:asciiTheme="minorHAnsi" w:eastAsia="Times New Roman" w:hAnsiTheme="minorHAnsi"/>
                <w:sz w:val="24"/>
                <w:szCs w:val="24"/>
                <w:lang w:val="en-US" w:eastAsia="en-GB"/>
              </w:rPr>
              <w:t>Reading for meaning</w:t>
            </w:r>
          </w:p>
          <w:p w:rsidR="003F52F8" w:rsidRDefault="003F52F8" w:rsidP="00437F7C">
            <w:pPr>
              <w:numPr>
                <w:ilvl w:val="0"/>
                <w:numId w:val="12"/>
              </w:numPr>
              <w:spacing w:line="300" w:lineRule="atLeast"/>
              <w:rPr>
                <w:rFonts w:asciiTheme="minorHAnsi" w:eastAsia="Times New Roman" w:hAnsiTheme="minorHAnsi"/>
                <w:sz w:val="24"/>
                <w:szCs w:val="24"/>
                <w:lang w:val="en-US" w:eastAsia="en-GB"/>
              </w:rPr>
            </w:pPr>
            <w:r w:rsidRPr="00C91BDB">
              <w:rPr>
                <w:rFonts w:asciiTheme="minorHAnsi" w:eastAsia="Times New Roman" w:hAnsiTheme="minorHAnsi"/>
                <w:sz w:val="24"/>
                <w:szCs w:val="24"/>
                <w:lang w:val="en-US" w:eastAsia="en-GB"/>
              </w:rPr>
              <w:t>Reading and discussing challenging texts</w:t>
            </w:r>
          </w:p>
          <w:p w:rsidR="00437F7C" w:rsidRPr="003F52F8" w:rsidRDefault="00437F7C" w:rsidP="00437F7C">
            <w:pPr>
              <w:numPr>
                <w:ilvl w:val="0"/>
                <w:numId w:val="12"/>
              </w:numPr>
              <w:spacing w:line="300" w:lineRule="atLeast"/>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How to read exam questions</w:t>
            </w:r>
          </w:p>
          <w:p w:rsidR="003F52F8" w:rsidRPr="003F52F8" w:rsidRDefault="003F52F8" w:rsidP="00437F7C">
            <w:pPr>
              <w:spacing w:line="300" w:lineRule="atLeast"/>
              <w:rPr>
                <w:rFonts w:asciiTheme="minorHAnsi" w:eastAsia="Times New Roman" w:hAnsiTheme="minorHAnsi"/>
                <w:b/>
                <w:bCs/>
                <w:sz w:val="24"/>
                <w:szCs w:val="24"/>
                <w:lang w:val="en-US" w:eastAsia="en-GB"/>
              </w:rPr>
            </w:pPr>
            <w:r w:rsidRPr="003F52F8">
              <w:rPr>
                <w:rFonts w:asciiTheme="minorHAnsi" w:eastAsia="Times New Roman" w:hAnsiTheme="minorHAnsi"/>
                <w:b/>
                <w:bCs/>
                <w:sz w:val="24"/>
                <w:szCs w:val="24"/>
                <w:lang w:val="en-US" w:eastAsia="en-GB"/>
              </w:rPr>
              <w:t>Writing:</w:t>
            </w:r>
          </w:p>
          <w:p w:rsidR="003F52F8" w:rsidRDefault="003F52F8" w:rsidP="00437F7C">
            <w:pPr>
              <w:pStyle w:val="ListParagraph"/>
              <w:numPr>
                <w:ilvl w:val="0"/>
                <w:numId w:val="12"/>
              </w:num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Dyslexia specific interventions</w:t>
            </w:r>
          </w:p>
          <w:p w:rsidR="003F52F8" w:rsidRDefault="003F52F8" w:rsidP="00437F7C">
            <w:pPr>
              <w:pStyle w:val="ListParagraph"/>
              <w:numPr>
                <w:ilvl w:val="0"/>
                <w:numId w:val="12"/>
              </w:num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Spelling city</w:t>
            </w:r>
          </w:p>
          <w:p w:rsidR="003F52F8" w:rsidRDefault="003F52F8" w:rsidP="00437F7C">
            <w:pPr>
              <w:pStyle w:val="ListParagraph"/>
              <w:numPr>
                <w:ilvl w:val="0"/>
                <w:numId w:val="12"/>
              </w:num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Up levelling writing groups</w:t>
            </w:r>
          </w:p>
          <w:p w:rsidR="003F52F8" w:rsidRDefault="003F52F8" w:rsidP="00437F7C">
            <w:pPr>
              <w:pStyle w:val="ListParagraph"/>
              <w:numPr>
                <w:ilvl w:val="0"/>
                <w:numId w:val="12"/>
              </w:num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GCSE writing booster sessions</w:t>
            </w:r>
          </w:p>
          <w:p w:rsidR="003F52F8" w:rsidRPr="00C91BDB" w:rsidRDefault="003F52F8" w:rsidP="00437F7C">
            <w:pPr>
              <w:numPr>
                <w:ilvl w:val="0"/>
                <w:numId w:val="12"/>
              </w:numPr>
              <w:spacing w:line="300" w:lineRule="atLeast"/>
              <w:rPr>
                <w:rFonts w:asciiTheme="minorHAnsi" w:eastAsia="Times New Roman" w:hAnsiTheme="minorHAnsi"/>
                <w:sz w:val="24"/>
                <w:szCs w:val="24"/>
                <w:lang w:val="en-US" w:eastAsia="en-GB"/>
              </w:rPr>
            </w:pPr>
            <w:r w:rsidRPr="00C91BDB">
              <w:rPr>
                <w:rFonts w:asciiTheme="minorHAnsi" w:eastAsia="Times New Roman" w:hAnsiTheme="minorHAnsi"/>
                <w:sz w:val="24"/>
                <w:szCs w:val="24"/>
                <w:lang w:val="en-US" w:eastAsia="en-GB"/>
              </w:rPr>
              <w:t>Writing groups that helps students develop their ideas at sentence level</w:t>
            </w:r>
          </w:p>
          <w:p w:rsidR="003F52F8" w:rsidRDefault="003F52F8" w:rsidP="00437F7C">
            <w:pPr>
              <w:numPr>
                <w:ilvl w:val="0"/>
                <w:numId w:val="12"/>
              </w:numPr>
              <w:spacing w:line="300" w:lineRule="atLeast"/>
              <w:rPr>
                <w:rFonts w:asciiTheme="minorHAnsi" w:eastAsia="Times New Roman" w:hAnsiTheme="minorHAnsi"/>
                <w:sz w:val="24"/>
                <w:szCs w:val="24"/>
                <w:lang w:val="en-US" w:eastAsia="en-GB"/>
              </w:rPr>
            </w:pPr>
            <w:r w:rsidRPr="00C91BDB">
              <w:rPr>
                <w:rFonts w:asciiTheme="minorHAnsi" w:eastAsia="Times New Roman" w:hAnsiTheme="minorHAnsi"/>
                <w:sz w:val="24"/>
                <w:szCs w:val="24"/>
                <w:lang w:val="en-US" w:eastAsia="en-GB"/>
              </w:rPr>
              <w:t>Punctuation groups</w:t>
            </w:r>
          </w:p>
          <w:p w:rsidR="00437F7C" w:rsidRPr="00C91BDB" w:rsidRDefault="00437F7C" w:rsidP="00437F7C">
            <w:pPr>
              <w:numPr>
                <w:ilvl w:val="0"/>
                <w:numId w:val="12"/>
              </w:numPr>
              <w:spacing w:line="300" w:lineRule="atLeast"/>
              <w:rPr>
                <w:rFonts w:asciiTheme="minorHAnsi" w:eastAsia="Times New Roman" w:hAnsiTheme="minorHAnsi"/>
                <w:sz w:val="24"/>
                <w:szCs w:val="24"/>
                <w:lang w:val="en-US" w:eastAsia="en-GB"/>
              </w:rPr>
            </w:pPr>
            <w:r>
              <w:rPr>
                <w:rFonts w:asciiTheme="minorHAnsi" w:eastAsia="Times New Roman" w:hAnsiTheme="minorHAnsi"/>
                <w:sz w:val="24"/>
                <w:szCs w:val="24"/>
                <w:lang w:val="en-US" w:eastAsia="en-GB"/>
              </w:rPr>
              <w:t>Paragraph groups</w:t>
            </w:r>
          </w:p>
          <w:p w:rsidR="003F52F8" w:rsidRPr="00C91BDB" w:rsidRDefault="003F52F8" w:rsidP="00437F7C">
            <w:pPr>
              <w:numPr>
                <w:ilvl w:val="0"/>
                <w:numId w:val="12"/>
              </w:numPr>
              <w:spacing w:line="300" w:lineRule="atLeast"/>
              <w:rPr>
                <w:rFonts w:asciiTheme="minorHAnsi" w:eastAsia="Times New Roman" w:hAnsiTheme="minorHAnsi"/>
                <w:sz w:val="24"/>
                <w:szCs w:val="24"/>
                <w:lang w:val="en-US" w:eastAsia="en-GB"/>
              </w:rPr>
            </w:pPr>
            <w:r w:rsidRPr="00C91BDB">
              <w:rPr>
                <w:rFonts w:asciiTheme="minorHAnsi" w:eastAsia="Times New Roman" w:hAnsiTheme="minorHAnsi"/>
                <w:sz w:val="24"/>
                <w:szCs w:val="24"/>
                <w:lang w:val="en-US" w:eastAsia="en-GB"/>
              </w:rPr>
              <w:t>Using writing journals and ASC specialist interests to structure ideas and arguments</w:t>
            </w:r>
          </w:p>
          <w:p w:rsidR="003F52F8" w:rsidRPr="003F52F8" w:rsidRDefault="003F52F8" w:rsidP="00437F7C">
            <w:pPr>
              <w:numPr>
                <w:ilvl w:val="0"/>
                <w:numId w:val="12"/>
              </w:numPr>
              <w:spacing w:line="300" w:lineRule="atLeast"/>
              <w:rPr>
                <w:rFonts w:asciiTheme="minorHAnsi" w:eastAsia="Times New Roman" w:hAnsiTheme="minorHAnsi"/>
                <w:sz w:val="24"/>
                <w:szCs w:val="24"/>
                <w:lang w:val="en-US" w:eastAsia="en-GB"/>
              </w:rPr>
            </w:pPr>
            <w:r w:rsidRPr="00C91BDB">
              <w:rPr>
                <w:rFonts w:asciiTheme="minorHAnsi" w:eastAsia="Times New Roman" w:hAnsiTheme="minorHAnsi"/>
                <w:sz w:val="24"/>
                <w:szCs w:val="24"/>
                <w:lang w:val="en-US" w:eastAsia="en-GB"/>
              </w:rPr>
              <w:t>Improving grammar groups</w:t>
            </w:r>
          </w:p>
          <w:p w:rsidR="003F52F8" w:rsidRPr="003F52F8" w:rsidRDefault="003F52F8" w:rsidP="00437F7C">
            <w:pPr>
              <w:spacing w:line="300" w:lineRule="atLeast"/>
              <w:rPr>
                <w:rFonts w:asciiTheme="minorHAnsi" w:eastAsia="Times New Roman" w:hAnsiTheme="minorHAnsi"/>
                <w:b/>
                <w:bCs/>
                <w:sz w:val="24"/>
                <w:szCs w:val="24"/>
                <w:lang w:val="en-US" w:eastAsia="en-GB"/>
              </w:rPr>
            </w:pPr>
            <w:r w:rsidRPr="003F52F8">
              <w:rPr>
                <w:rFonts w:asciiTheme="minorHAnsi" w:eastAsia="Times New Roman" w:hAnsiTheme="minorHAnsi"/>
                <w:b/>
                <w:bCs/>
                <w:sz w:val="24"/>
                <w:szCs w:val="24"/>
                <w:lang w:val="en-US" w:eastAsia="en-GB"/>
              </w:rPr>
              <w:t>Speaking and Listening:</w:t>
            </w:r>
          </w:p>
          <w:p w:rsidR="003F52F8" w:rsidRDefault="003F52F8" w:rsidP="00437F7C">
            <w:pPr>
              <w:pStyle w:val="ListParagraph"/>
              <w:numPr>
                <w:ilvl w:val="0"/>
                <w:numId w:val="12"/>
              </w:num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Speaking to argue and persuade</w:t>
            </w:r>
          </w:p>
          <w:p w:rsidR="003F52F8" w:rsidRPr="00FF1277" w:rsidRDefault="003F52F8" w:rsidP="00437F7C">
            <w:pPr>
              <w:pStyle w:val="ListParagraph"/>
              <w:numPr>
                <w:ilvl w:val="0"/>
                <w:numId w:val="12"/>
              </w:num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Speaking to explain and clarify</w:t>
            </w:r>
          </w:p>
          <w:p w:rsidR="003F52F8" w:rsidRPr="003F52F8" w:rsidRDefault="003F52F8" w:rsidP="00437F7C">
            <w:pPr>
              <w:numPr>
                <w:ilvl w:val="0"/>
                <w:numId w:val="12"/>
              </w:numPr>
              <w:spacing w:line="300" w:lineRule="atLeast"/>
              <w:rPr>
                <w:rFonts w:asciiTheme="minorHAnsi" w:eastAsia="Times New Roman" w:hAnsiTheme="minorHAnsi"/>
                <w:sz w:val="24"/>
                <w:szCs w:val="24"/>
                <w:lang w:val="en-US" w:eastAsia="en-GB"/>
              </w:rPr>
            </w:pPr>
            <w:r w:rsidRPr="00C91BDB">
              <w:rPr>
                <w:rFonts w:asciiTheme="minorHAnsi" w:eastAsia="Times New Roman" w:hAnsiTheme="minorHAnsi"/>
                <w:sz w:val="24"/>
                <w:szCs w:val="24"/>
                <w:lang w:val="en-US" w:eastAsia="en-GB"/>
              </w:rPr>
              <w:t>Speaking and listening groups that focus on recognising significant details and implicit meanings</w:t>
            </w:r>
          </w:p>
        </w:tc>
        <w:tc>
          <w:tcPr>
            <w:tcW w:w="1559" w:type="dxa"/>
          </w:tcPr>
          <w:p w:rsidR="003F52F8" w:rsidRDefault="008514D3"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 xml:space="preserve">Cost for all interventions </w:t>
            </w:r>
          </w:p>
          <w:p w:rsidR="008514D3" w:rsidRPr="003858C1" w:rsidRDefault="008514D3"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£11 263</w:t>
            </w:r>
          </w:p>
        </w:tc>
        <w:tc>
          <w:tcPr>
            <w:tcW w:w="7513" w:type="dxa"/>
          </w:tcPr>
          <w:p w:rsidR="003F52F8" w:rsidRDefault="001020F9"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Year 7:</w:t>
            </w:r>
          </w:p>
          <w:p w:rsidR="0090183B" w:rsidRDefault="0090183B" w:rsidP="0090183B">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 xml:space="preserve">5/6 students made more than one year’s progress in spelling age, which relative to prior rates of progress represents accelerated progress. </w:t>
            </w:r>
          </w:p>
          <w:p w:rsidR="001020F9" w:rsidRDefault="001020F9"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1/6 students made 6 months progress in their spelling age.</w:t>
            </w:r>
            <w:r w:rsidR="00CB2F19">
              <w:rPr>
                <w:rFonts w:asciiTheme="minorHAnsi" w:eastAsia="Times New Roman" w:hAnsiTheme="minorHAnsi"/>
                <w:bCs/>
                <w:sz w:val="24"/>
                <w:szCs w:val="24"/>
                <w:lang w:val="en-US" w:eastAsia="en-GB"/>
              </w:rPr>
              <w:t xml:space="preserve"> Relative to prior levels of progress, where students typically made less than 6 months progress in a year, this represents slightly accelerated progress.</w:t>
            </w:r>
          </w:p>
          <w:p w:rsidR="001020F9" w:rsidRDefault="001020F9"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All students participating made more than 6 months progress with their reading ages, and all now have reading ages higher than 9</w:t>
            </w:r>
            <w:r w:rsidR="003016CD">
              <w:rPr>
                <w:rFonts w:asciiTheme="minorHAnsi" w:eastAsia="Times New Roman" w:hAnsiTheme="minorHAnsi"/>
                <w:bCs/>
                <w:sz w:val="24"/>
                <w:szCs w:val="24"/>
                <w:lang w:val="en-US" w:eastAsia="en-GB"/>
              </w:rPr>
              <w:t xml:space="preserve"> </w:t>
            </w:r>
            <w:r>
              <w:rPr>
                <w:rFonts w:asciiTheme="minorHAnsi" w:eastAsia="Times New Roman" w:hAnsiTheme="minorHAnsi"/>
                <w:bCs/>
                <w:sz w:val="24"/>
                <w:szCs w:val="24"/>
                <w:lang w:val="en-US" w:eastAsia="en-GB"/>
              </w:rPr>
              <w:t xml:space="preserve">years. </w:t>
            </w:r>
            <w:r w:rsidR="001401F1">
              <w:rPr>
                <w:rFonts w:asciiTheme="minorHAnsi" w:eastAsia="Times New Roman" w:hAnsiTheme="minorHAnsi"/>
                <w:bCs/>
                <w:sz w:val="24"/>
                <w:szCs w:val="24"/>
                <w:lang w:val="en-US" w:eastAsia="en-GB"/>
              </w:rPr>
              <w:t xml:space="preserve"> This enables students to access more written content across the whole curriculum, and impacts on their literacy skills in the community.</w:t>
            </w:r>
          </w:p>
          <w:p w:rsidR="001020F9" w:rsidRDefault="001020F9" w:rsidP="00437F7C">
            <w:pPr>
              <w:spacing w:line="300" w:lineRule="atLeast"/>
              <w:rPr>
                <w:rFonts w:asciiTheme="minorHAnsi" w:eastAsia="Times New Roman" w:hAnsiTheme="minorHAnsi"/>
                <w:bCs/>
                <w:sz w:val="24"/>
                <w:szCs w:val="24"/>
                <w:lang w:val="en-US" w:eastAsia="en-GB"/>
              </w:rPr>
            </w:pPr>
          </w:p>
          <w:p w:rsidR="001020F9" w:rsidRDefault="001020F9"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Year 8:</w:t>
            </w:r>
          </w:p>
          <w:p w:rsidR="0090183B" w:rsidRDefault="0090183B" w:rsidP="0090183B">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 xml:space="preserve">4/10 made more than one year’s progress in their spelling ages. </w:t>
            </w:r>
          </w:p>
          <w:p w:rsidR="0090183B" w:rsidRDefault="0090183B"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2/10 made 6 months progress in their spelling ages</w:t>
            </w:r>
          </w:p>
          <w:p w:rsidR="001020F9" w:rsidRDefault="001020F9"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4/10 made no</w:t>
            </w:r>
            <w:r w:rsidR="001401F1">
              <w:rPr>
                <w:rFonts w:asciiTheme="minorHAnsi" w:eastAsia="Times New Roman" w:hAnsiTheme="minorHAnsi"/>
                <w:bCs/>
                <w:sz w:val="24"/>
                <w:szCs w:val="24"/>
                <w:lang w:val="en-US" w:eastAsia="en-GB"/>
              </w:rPr>
              <w:t xml:space="preserve"> additional</w:t>
            </w:r>
            <w:r>
              <w:rPr>
                <w:rFonts w:asciiTheme="minorHAnsi" w:eastAsia="Times New Roman" w:hAnsiTheme="minorHAnsi"/>
                <w:bCs/>
                <w:sz w:val="24"/>
                <w:szCs w:val="24"/>
                <w:lang w:val="en-US" w:eastAsia="en-GB"/>
              </w:rPr>
              <w:t xml:space="preserve"> progress in their spelling ages</w:t>
            </w:r>
            <w:r w:rsidR="001401F1">
              <w:rPr>
                <w:rFonts w:asciiTheme="minorHAnsi" w:eastAsia="Times New Roman" w:hAnsiTheme="minorHAnsi"/>
                <w:bCs/>
                <w:sz w:val="24"/>
                <w:szCs w:val="24"/>
                <w:lang w:val="en-US" w:eastAsia="en-GB"/>
              </w:rPr>
              <w:t>. These students have learning needs in addition to other types of SEN such as Autism. We are investigating alternative approaches and intervention packages to enable them to make progress with their spelling.</w:t>
            </w:r>
          </w:p>
          <w:p w:rsidR="001020F9" w:rsidRDefault="001020F9"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All students made more than 6 months progress with their reading ages</w:t>
            </w:r>
            <w:r w:rsidR="00707808">
              <w:rPr>
                <w:rFonts w:asciiTheme="minorHAnsi" w:eastAsia="Times New Roman" w:hAnsiTheme="minorHAnsi"/>
                <w:bCs/>
                <w:sz w:val="24"/>
                <w:szCs w:val="24"/>
                <w:lang w:val="en-US" w:eastAsia="en-GB"/>
              </w:rPr>
              <w:t xml:space="preserve">. With this cohort reading ages vary widely, ranging from </w:t>
            </w:r>
            <w:r w:rsidR="0090183B">
              <w:rPr>
                <w:rFonts w:asciiTheme="minorHAnsi" w:eastAsia="Times New Roman" w:hAnsiTheme="minorHAnsi"/>
                <w:bCs/>
                <w:sz w:val="24"/>
                <w:szCs w:val="24"/>
                <w:lang w:val="en-US" w:eastAsia="en-GB"/>
              </w:rPr>
              <w:t>7 years to 18+ years.  Students with reading ages of lower than 10 years will be a continued focus for reading groups.</w:t>
            </w:r>
          </w:p>
          <w:p w:rsidR="008B6202" w:rsidRDefault="008B6202" w:rsidP="00437F7C">
            <w:pPr>
              <w:spacing w:line="300" w:lineRule="atLeast"/>
              <w:rPr>
                <w:rFonts w:asciiTheme="minorHAnsi" w:eastAsia="Times New Roman" w:hAnsiTheme="minorHAnsi"/>
                <w:bCs/>
                <w:sz w:val="24"/>
                <w:szCs w:val="24"/>
                <w:lang w:val="en-US" w:eastAsia="en-GB"/>
              </w:rPr>
            </w:pPr>
          </w:p>
          <w:p w:rsidR="001020F9" w:rsidRDefault="001020F9"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Year 9:</w:t>
            </w:r>
          </w:p>
          <w:p w:rsidR="0090183B" w:rsidRDefault="0090183B" w:rsidP="0090183B">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2/7 made more than 1 year 3 months progress in their spelling ages</w:t>
            </w:r>
          </w:p>
          <w:p w:rsidR="0090183B" w:rsidRDefault="0090183B" w:rsidP="0090183B">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2/7 made 3 months progress in their spelling ages</w:t>
            </w:r>
          </w:p>
          <w:p w:rsidR="001020F9" w:rsidRDefault="001020F9"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3/7 made no</w:t>
            </w:r>
            <w:r w:rsidR="001401F1">
              <w:rPr>
                <w:rFonts w:asciiTheme="minorHAnsi" w:eastAsia="Times New Roman" w:hAnsiTheme="minorHAnsi"/>
                <w:bCs/>
                <w:sz w:val="24"/>
                <w:szCs w:val="24"/>
                <w:lang w:val="en-US" w:eastAsia="en-GB"/>
              </w:rPr>
              <w:t xml:space="preserve"> additional</w:t>
            </w:r>
            <w:r>
              <w:rPr>
                <w:rFonts w:asciiTheme="minorHAnsi" w:eastAsia="Times New Roman" w:hAnsiTheme="minorHAnsi"/>
                <w:bCs/>
                <w:sz w:val="24"/>
                <w:szCs w:val="24"/>
                <w:lang w:val="en-US" w:eastAsia="en-GB"/>
              </w:rPr>
              <w:t xml:space="preserve"> progress in their spelling ages</w:t>
            </w:r>
          </w:p>
          <w:p w:rsidR="001020F9" w:rsidRDefault="001020F9" w:rsidP="00437F7C">
            <w:pPr>
              <w:spacing w:line="300" w:lineRule="atLeast"/>
              <w:rPr>
                <w:rFonts w:asciiTheme="minorHAnsi" w:eastAsia="Times New Roman" w:hAnsiTheme="minorHAnsi"/>
                <w:bCs/>
                <w:sz w:val="24"/>
                <w:szCs w:val="24"/>
                <w:lang w:val="en-US" w:eastAsia="en-GB"/>
              </w:rPr>
            </w:pPr>
          </w:p>
          <w:p w:rsidR="001020F9" w:rsidRDefault="001020F9"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Key Stage 4:</w:t>
            </w:r>
          </w:p>
          <w:p w:rsidR="001020F9" w:rsidRDefault="001020F9"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Al students studying GCSE English made one GCSE grade of progress across the academic year</w:t>
            </w:r>
          </w:p>
          <w:p w:rsidR="001020F9" w:rsidRDefault="001020F9"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All students stud</w:t>
            </w:r>
            <w:r w:rsidR="003016CD">
              <w:rPr>
                <w:rFonts w:asciiTheme="minorHAnsi" w:eastAsia="Times New Roman" w:hAnsiTheme="minorHAnsi"/>
                <w:bCs/>
                <w:sz w:val="24"/>
                <w:szCs w:val="24"/>
                <w:lang w:val="en-US" w:eastAsia="en-GB"/>
              </w:rPr>
              <w:t>ying ELC made one EL</w:t>
            </w:r>
            <w:r>
              <w:rPr>
                <w:rFonts w:asciiTheme="minorHAnsi" w:eastAsia="Times New Roman" w:hAnsiTheme="minorHAnsi"/>
                <w:bCs/>
                <w:sz w:val="24"/>
                <w:szCs w:val="24"/>
                <w:lang w:val="en-US" w:eastAsia="en-GB"/>
              </w:rPr>
              <w:t xml:space="preserve"> of progress in English across the year</w:t>
            </w:r>
          </w:p>
          <w:p w:rsidR="00BD3B5E" w:rsidRDefault="00BD3B5E" w:rsidP="00437F7C">
            <w:pPr>
              <w:spacing w:line="300" w:lineRule="atLeast"/>
              <w:rPr>
                <w:rFonts w:asciiTheme="minorHAnsi" w:eastAsia="Times New Roman" w:hAnsiTheme="minorHAnsi"/>
                <w:bCs/>
                <w:sz w:val="24"/>
                <w:szCs w:val="24"/>
                <w:lang w:val="en-US" w:eastAsia="en-GB"/>
              </w:rPr>
            </w:pPr>
          </w:p>
          <w:p w:rsidR="00BD3B5E" w:rsidRDefault="00BD3B5E"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Overall students who completed the Toe by Toe program made very good progress, and spelling and reading ages increased by 1 year over an academic year, from a very low baseline.</w:t>
            </w:r>
          </w:p>
          <w:p w:rsidR="001020F9" w:rsidRPr="003858C1" w:rsidRDefault="001020F9" w:rsidP="00437F7C">
            <w:pPr>
              <w:spacing w:line="300" w:lineRule="atLeast"/>
              <w:rPr>
                <w:rFonts w:asciiTheme="minorHAnsi" w:eastAsia="Times New Roman" w:hAnsiTheme="minorHAnsi"/>
                <w:bCs/>
                <w:sz w:val="24"/>
                <w:szCs w:val="24"/>
                <w:lang w:val="en-US" w:eastAsia="en-GB"/>
              </w:rPr>
            </w:pPr>
          </w:p>
        </w:tc>
      </w:tr>
      <w:tr w:rsidR="003F52F8" w:rsidRPr="003858C1" w:rsidTr="00BA3F11">
        <w:trPr>
          <w:trHeight w:val="170"/>
        </w:trPr>
        <w:tc>
          <w:tcPr>
            <w:tcW w:w="5495" w:type="dxa"/>
          </w:tcPr>
          <w:p w:rsidR="003F52F8" w:rsidRDefault="003F52F8" w:rsidP="00437F7C">
            <w:pPr>
              <w:spacing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Numeracy Interventions</w:t>
            </w:r>
            <w:r w:rsidR="00437F7C">
              <w:rPr>
                <w:rFonts w:asciiTheme="minorHAnsi" w:eastAsia="Times New Roman" w:hAnsiTheme="minorHAnsi"/>
                <w:b/>
                <w:bCs/>
                <w:sz w:val="24"/>
                <w:szCs w:val="24"/>
                <w:lang w:val="en-US" w:eastAsia="en-GB"/>
              </w:rPr>
              <w:t xml:space="preserve"> </w:t>
            </w:r>
          </w:p>
          <w:p w:rsidR="00437F7C" w:rsidRPr="00437F7C" w:rsidRDefault="00437F7C"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8 students accessed numeracy interventions – 4/8 PP students</w:t>
            </w:r>
          </w:p>
          <w:p w:rsidR="00437F7C" w:rsidRPr="00437F7C" w:rsidRDefault="00437F7C" w:rsidP="00437F7C">
            <w:pPr>
              <w:pStyle w:val="ListParagraph"/>
              <w:numPr>
                <w:ilvl w:val="0"/>
                <w:numId w:val="13"/>
              </w:numPr>
              <w:spacing w:line="300" w:lineRule="atLeast"/>
              <w:rPr>
                <w:rFonts w:asciiTheme="minorHAnsi" w:eastAsia="Times New Roman" w:hAnsiTheme="minorHAnsi"/>
                <w:bCs/>
                <w:sz w:val="24"/>
                <w:szCs w:val="24"/>
                <w:lang w:val="en-US" w:eastAsia="en-GB"/>
              </w:rPr>
            </w:pPr>
            <w:r w:rsidRPr="00437F7C">
              <w:rPr>
                <w:rFonts w:asciiTheme="minorHAnsi" w:eastAsia="Times New Roman" w:hAnsiTheme="minorHAnsi"/>
                <w:bCs/>
                <w:sz w:val="24"/>
                <w:szCs w:val="24"/>
                <w:lang w:val="en-US" w:eastAsia="en-GB"/>
              </w:rPr>
              <w:t>Basic numeracy skills (subtraction and timetables)</w:t>
            </w:r>
          </w:p>
        </w:tc>
        <w:tc>
          <w:tcPr>
            <w:tcW w:w="1559" w:type="dxa"/>
          </w:tcPr>
          <w:p w:rsidR="003F52F8" w:rsidRPr="003858C1" w:rsidRDefault="003F52F8" w:rsidP="00437F7C">
            <w:pPr>
              <w:spacing w:line="300" w:lineRule="atLeast"/>
              <w:rPr>
                <w:rFonts w:asciiTheme="minorHAnsi" w:eastAsia="Times New Roman" w:hAnsiTheme="minorHAnsi"/>
                <w:bCs/>
                <w:sz w:val="24"/>
                <w:szCs w:val="24"/>
                <w:lang w:val="en-US" w:eastAsia="en-GB"/>
              </w:rPr>
            </w:pPr>
          </w:p>
        </w:tc>
        <w:tc>
          <w:tcPr>
            <w:tcW w:w="7513" w:type="dxa"/>
          </w:tcPr>
          <w:p w:rsidR="003F52F8" w:rsidRPr="003858C1" w:rsidRDefault="00BD3B5E" w:rsidP="00437F7C">
            <w:pPr>
              <w:spacing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 xml:space="preserve">Students were working on bespoke targets. 6/8 students receiving Maths interventions met their intervention targets. </w:t>
            </w:r>
          </w:p>
        </w:tc>
      </w:tr>
      <w:tr w:rsidR="003F52F8" w:rsidRPr="003858C1" w:rsidTr="00BA3F11">
        <w:trPr>
          <w:trHeight w:val="170"/>
        </w:trPr>
        <w:tc>
          <w:tcPr>
            <w:tcW w:w="5495" w:type="dxa"/>
          </w:tcPr>
          <w:p w:rsidR="003F52F8" w:rsidRDefault="003F52F8"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Provision of tablets for students with difficulties with writing</w:t>
            </w:r>
            <w:r w:rsidR="00B315BA">
              <w:rPr>
                <w:rFonts w:asciiTheme="minorHAnsi" w:eastAsia="Times New Roman" w:hAnsiTheme="minorHAnsi"/>
                <w:b/>
                <w:bCs/>
                <w:sz w:val="24"/>
                <w:szCs w:val="24"/>
                <w:lang w:val="en-US" w:eastAsia="en-GB"/>
              </w:rPr>
              <w:t xml:space="preserve"> including Dragon Dictate installation</w:t>
            </w:r>
          </w:p>
        </w:tc>
        <w:tc>
          <w:tcPr>
            <w:tcW w:w="1559" w:type="dxa"/>
          </w:tcPr>
          <w:p w:rsidR="003F52F8" w:rsidRPr="003858C1" w:rsidRDefault="008514D3"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£3929</w:t>
            </w:r>
          </w:p>
        </w:tc>
        <w:tc>
          <w:tcPr>
            <w:tcW w:w="7513" w:type="dxa"/>
          </w:tcPr>
          <w:p w:rsidR="00230224" w:rsidRDefault="00803262" w:rsidP="00803262">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 xml:space="preserve">10 Pupil Premium students and 2 non Pupil Premium students have been provided with tablets. </w:t>
            </w:r>
            <w:r w:rsidR="00230224">
              <w:rPr>
                <w:rFonts w:asciiTheme="minorHAnsi" w:eastAsia="Times New Roman" w:hAnsiTheme="minorHAnsi"/>
                <w:bCs/>
                <w:sz w:val="24"/>
                <w:szCs w:val="24"/>
                <w:lang w:val="en-US" w:eastAsia="en-GB"/>
              </w:rPr>
              <w:t xml:space="preserve"> This has led to improved access to recording ideas for students with literacy difficulties, and fewer logged behaviour incidents of emotional dysregulation around writing; improved ICT skills and improved self-organisation skills for users. We hope that we are promoting confidence for students to inhabit a digital world.</w:t>
            </w:r>
          </w:p>
          <w:p w:rsidR="00803262" w:rsidRDefault="00230224" w:rsidP="00803262">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 xml:space="preserve">We have also started installing apps on the tablets to help students to self-regulate and self-manage their anxiety. Students in KS4 have started using a metronome and a bubble wrap app to self-calm, and for 2 students </w:t>
            </w:r>
            <w:r w:rsidR="0093080B">
              <w:rPr>
                <w:rFonts w:asciiTheme="minorHAnsi" w:eastAsia="Times New Roman" w:hAnsiTheme="minorHAnsi"/>
                <w:bCs/>
                <w:sz w:val="24"/>
                <w:szCs w:val="24"/>
                <w:lang w:val="en-US" w:eastAsia="en-GB"/>
              </w:rPr>
              <w:t>this has led to a significant r</w:t>
            </w:r>
            <w:r>
              <w:rPr>
                <w:rFonts w:asciiTheme="minorHAnsi" w:eastAsia="Times New Roman" w:hAnsiTheme="minorHAnsi"/>
                <w:bCs/>
                <w:sz w:val="24"/>
                <w:szCs w:val="24"/>
                <w:lang w:val="en-US" w:eastAsia="en-GB"/>
              </w:rPr>
              <w:t xml:space="preserve">education in self-harming behaviours. </w:t>
            </w:r>
          </w:p>
          <w:p w:rsidR="003F52F8" w:rsidRPr="0090183B" w:rsidRDefault="00803262" w:rsidP="00803262">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 xml:space="preserve">This </w:t>
            </w:r>
            <w:r w:rsidR="00230224">
              <w:rPr>
                <w:rFonts w:asciiTheme="minorHAnsi" w:eastAsia="Times New Roman" w:hAnsiTheme="minorHAnsi"/>
                <w:bCs/>
                <w:sz w:val="24"/>
                <w:szCs w:val="24"/>
                <w:lang w:val="en-US" w:eastAsia="en-GB"/>
              </w:rPr>
              <w:t>technology</w:t>
            </w:r>
            <w:r>
              <w:rPr>
                <w:rFonts w:asciiTheme="minorHAnsi" w:eastAsia="Times New Roman" w:hAnsiTheme="minorHAnsi"/>
                <w:bCs/>
                <w:sz w:val="24"/>
                <w:szCs w:val="24"/>
                <w:lang w:val="en-US" w:eastAsia="en-GB"/>
              </w:rPr>
              <w:t xml:space="preserve"> can also be used in examinations and enables students with literacy diffic</w:t>
            </w:r>
            <w:r w:rsidR="00230224">
              <w:rPr>
                <w:rFonts w:asciiTheme="minorHAnsi" w:eastAsia="Times New Roman" w:hAnsiTheme="minorHAnsi"/>
                <w:bCs/>
                <w:sz w:val="24"/>
                <w:szCs w:val="24"/>
                <w:lang w:val="en-US" w:eastAsia="en-GB"/>
              </w:rPr>
              <w:t>ulties to dictate their answers. We will trial this in Summer 2016.</w:t>
            </w:r>
          </w:p>
        </w:tc>
      </w:tr>
      <w:tr w:rsidR="003F52F8" w:rsidRPr="003858C1" w:rsidTr="00BA3F11">
        <w:trPr>
          <w:trHeight w:val="170"/>
        </w:trPr>
        <w:tc>
          <w:tcPr>
            <w:tcW w:w="5495" w:type="dxa"/>
          </w:tcPr>
          <w:p w:rsidR="003F52F8" w:rsidRDefault="003F52F8"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Residential homework support</w:t>
            </w:r>
            <w:r w:rsidR="00437F7C">
              <w:rPr>
                <w:rFonts w:asciiTheme="minorHAnsi" w:eastAsia="Times New Roman" w:hAnsiTheme="minorHAnsi"/>
                <w:b/>
                <w:bCs/>
                <w:sz w:val="24"/>
                <w:szCs w:val="24"/>
                <w:lang w:val="en-US" w:eastAsia="en-GB"/>
              </w:rPr>
              <w:t xml:space="preserve"> for 8 PP students; 2 PPP students ; 2 LACP students</w:t>
            </w:r>
          </w:p>
        </w:tc>
        <w:tc>
          <w:tcPr>
            <w:tcW w:w="1559" w:type="dxa"/>
          </w:tcPr>
          <w:p w:rsidR="003F52F8" w:rsidRPr="003858C1" w:rsidRDefault="008514D3"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£935</w:t>
            </w:r>
          </w:p>
        </w:tc>
        <w:tc>
          <w:tcPr>
            <w:tcW w:w="7513" w:type="dxa"/>
          </w:tcPr>
          <w:p w:rsidR="003F52F8" w:rsidRPr="003858C1" w:rsidRDefault="00BD3B5E"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Students are comp</w:t>
            </w:r>
            <w:r w:rsidR="003016CD">
              <w:rPr>
                <w:rFonts w:asciiTheme="minorHAnsi" w:eastAsia="Times New Roman" w:hAnsiTheme="minorHAnsi"/>
                <w:bCs/>
                <w:sz w:val="24"/>
                <w:szCs w:val="24"/>
                <w:lang w:val="en-US" w:eastAsia="en-GB"/>
              </w:rPr>
              <w:t>leting homework more regularly. This is impacting on their ability to access learning in class.</w:t>
            </w:r>
          </w:p>
        </w:tc>
      </w:tr>
      <w:tr w:rsidR="008514D3" w:rsidRPr="003858C1" w:rsidTr="00BA3F11">
        <w:trPr>
          <w:trHeight w:val="850"/>
        </w:trPr>
        <w:tc>
          <w:tcPr>
            <w:tcW w:w="5495" w:type="dxa"/>
          </w:tcPr>
          <w:p w:rsidR="008514D3" w:rsidRDefault="008514D3"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Science Tuition for Yr 10 PP student (who missed KS3)</w:t>
            </w:r>
          </w:p>
          <w:p w:rsidR="008514D3" w:rsidRDefault="008514D3" w:rsidP="00954245">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How to get an A* Maths tuition for 1 LAC (34 weeks)</w:t>
            </w:r>
          </w:p>
        </w:tc>
        <w:tc>
          <w:tcPr>
            <w:tcW w:w="1559" w:type="dxa"/>
          </w:tcPr>
          <w:p w:rsidR="008514D3" w:rsidRPr="003858C1" w:rsidRDefault="001E0457"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£413</w:t>
            </w:r>
          </w:p>
        </w:tc>
        <w:tc>
          <w:tcPr>
            <w:tcW w:w="7513" w:type="dxa"/>
          </w:tcPr>
          <w:p w:rsidR="008514D3" w:rsidRDefault="00BD3B5E" w:rsidP="003858C1">
            <w:pPr>
              <w:spacing w:after="120" w:line="300" w:lineRule="atLeast"/>
              <w:rPr>
                <w:rFonts w:asciiTheme="minorHAnsi" w:eastAsia="Times New Roman" w:hAnsiTheme="minorHAnsi"/>
                <w:bCs/>
                <w:color w:val="FF0000"/>
                <w:sz w:val="24"/>
                <w:szCs w:val="24"/>
                <w:lang w:val="en-US" w:eastAsia="en-GB"/>
              </w:rPr>
            </w:pPr>
            <w:r>
              <w:rPr>
                <w:rFonts w:asciiTheme="minorHAnsi" w:eastAsia="Times New Roman" w:hAnsiTheme="minorHAnsi"/>
                <w:bCs/>
                <w:sz w:val="24"/>
                <w:szCs w:val="24"/>
                <w:lang w:val="en-US" w:eastAsia="en-GB"/>
              </w:rPr>
              <w:t>Science – student was a</w:t>
            </w:r>
            <w:r w:rsidR="003578E3">
              <w:rPr>
                <w:rFonts w:asciiTheme="minorHAnsi" w:eastAsia="Times New Roman" w:hAnsiTheme="minorHAnsi"/>
                <w:bCs/>
                <w:sz w:val="24"/>
                <w:szCs w:val="24"/>
                <w:lang w:val="en-US" w:eastAsia="en-GB"/>
              </w:rPr>
              <w:t xml:space="preserve">ble to take GCSE Core Science year early </w:t>
            </w:r>
            <w:r w:rsidR="003016CD">
              <w:rPr>
                <w:rFonts w:asciiTheme="minorHAnsi" w:eastAsia="Times New Roman" w:hAnsiTheme="minorHAnsi"/>
                <w:bCs/>
                <w:sz w:val="24"/>
                <w:szCs w:val="24"/>
                <w:lang w:val="en-US" w:eastAsia="en-GB"/>
              </w:rPr>
              <w:t>in Year</w:t>
            </w:r>
            <w:r>
              <w:rPr>
                <w:rFonts w:asciiTheme="minorHAnsi" w:eastAsia="Times New Roman" w:hAnsiTheme="minorHAnsi"/>
                <w:bCs/>
                <w:sz w:val="24"/>
                <w:szCs w:val="24"/>
                <w:lang w:val="en-US" w:eastAsia="en-GB"/>
              </w:rPr>
              <w:t xml:space="preserve"> 10 and achieved a</w:t>
            </w:r>
            <w:r w:rsidR="003578E3">
              <w:rPr>
                <w:rFonts w:asciiTheme="minorHAnsi" w:eastAsia="Times New Roman" w:hAnsiTheme="minorHAnsi"/>
                <w:bCs/>
                <w:color w:val="FF0000"/>
                <w:sz w:val="24"/>
                <w:szCs w:val="24"/>
                <w:lang w:val="en-US" w:eastAsia="en-GB"/>
              </w:rPr>
              <w:t xml:space="preserve"> </w:t>
            </w:r>
            <w:r w:rsidR="003578E3" w:rsidRPr="000D7ED6">
              <w:rPr>
                <w:rFonts w:asciiTheme="minorHAnsi" w:eastAsia="Times New Roman" w:hAnsiTheme="minorHAnsi"/>
                <w:bCs/>
                <w:sz w:val="24"/>
                <w:szCs w:val="24"/>
                <w:lang w:val="en-US" w:eastAsia="en-GB"/>
              </w:rPr>
              <w:t>D</w:t>
            </w:r>
            <w:r w:rsidR="000D7ED6">
              <w:rPr>
                <w:rFonts w:asciiTheme="minorHAnsi" w:eastAsia="Times New Roman" w:hAnsiTheme="minorHAnsi"/>
                <w:bCs/>
                <w:sz w:val="24"/>
                <w:szCs w:val="24"/>
                <w:lang w:val="en-US" w:eastAsia="en-GB"/>
              </w:rPr>
              <w:t>. She is predicted a C for her Additional Science GCSE qualification in summer 2016.</w:t>
            </w:r>
            <w:r w:rsidR="0090183B">
              <w:rPr>
                <w:rFonts w:asciiTheme="minorHAnsi" w:eastAsia="Times New Roman" w:hAnsiTheme="minorHAnsi"/>
                <w:bCs/>
                <w:sz w:val="24"/>
                <w:szCs w:val="24"/>
                <w:lang w:val="en-US" w:eastAsia="en-GB"/>
              </w:rPr>
              <w:t xml:space="preserve"> We hope that this student will also experience less anxiety and sustain positive mental health during her 2016 exams as she has already taken some GCSE successfully.</w:t>
            </w:r>
          </w:p>
          <w:p w:rsidR="003578E3" w:rsidRPr="003578E3" w:rsidRDefault="003016CD"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LAC</w:t>
            </w:r>
            <w:r w:rsidR="003578E3">
              <w:rPr>
                <w:rFonts w:asciiTheme="minorHAnsi" w:eastAsia="Times New Roman" w:hAnsiTheme="minorHAnsi"/>
                <w:bCs/>
                <w:sz w:val="24"/>
                <w:szCs w:val="24"/>
                <w:lang w:val="en-US" w:eastAsia="en-GB"/>
              </w:rPr>
              <w:t xml:space="preserve"> student predicted an A* in Maths and wishes to pursue a career in Bio-Engineering,</w:t>
            </w:r>
          </w:p>
        </w:tc>
      </w:tr>
      <w:tr w:rsidR="00954245" w:rsidRPr="003858C1" w:rsidTr="00BA3F11">
        <w:trPr>
          <w:trHeight w:val="170"/>
        </w:trPr>
        <w:tc>
          <w:tcPr>
            <w:tcW w:w="5495" w:type="dxa"/>
          </w:tcPr>
          <w:p w:rsidR="00954245" w:rsidRDefault="00954245"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1 day a week placement at therapeutic horticultural placement (34 weeks)</w:t>
            </w:r>
          </w:p>
        </w:tc>
        <w:tc>
          <w:tcPr>
            <w:tcW w:w="1559" w:type="dxa"/>
          </w:tcPr>
          <w:p w:rsidR="00954245" w:rsidRPr="003858C1" w:rsidRDefault="008514D3"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£5320</w:t>
            </w:r>
          </w:p>
        </w:tc>
        <w:tc>
          <w:tcPr>
            <w:tcW w:w="7513" w:type="dxa"/>
          </w:tcPr>
          <w:p w:rsidR="00954245" w:rsidRPr="003858C1" w:rsidRDefault="000D7ED6"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This led to better engagement and more self-regulation for the young person. She was able to take 5 GCSEs and gained C-Es, and has successfully transitioned to college.</w:t>
            </w:r>
          </w:p>
        </w:tc>
      </w:tr>
      <w:tr w:rsidR="00B315BA" w:rsidRPr="003858C1" w:rsidTr="00BA3F11">
        <w:trPr>
          <w:trHeight w:val="170"/>
        </w:trPr>
        <w:tc>
          <w:tcPr>
            <w:tcW w:w="5495" w:type="dxa"/>
          </w:tcPr>
          <w:p w:rsidR="00B315BA" w:rsidRDefault="00B315BA"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Staff training on PDA</w:t>
            </w:r>
          </w:p>
        </w:tc>
        <w:tc>
          <w:tcPr>
            <w:tcW w:w="1559" w:type="dxa"/>
          </w:tcPr>
          <w:p w:rsidR="00B315BA" w:rsidRPr="003858C1" w:rsidRDefault="008514D3"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£125</w:t>
            </w:r>
          </w:p>
        </w:tc>
        <w:tc>
          <w:tcPr>
            <w:tcW w:w="7513" w:type="dxa"/>
          </w:tcPr>
          <w:p w:rsidR="00B315BA" w:rsidRPr="003858C1" w:rsidRDefault="000D7ED6" w:rsidP="000D7ED6">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We reflect on our practice and look at the impact of attachment in adopted children who have PDA. Our practice with students with PDA continues to develop.</w:t>
            </w:r>
          </w:p>
        </w:tc>
      </w:tr>
      <w:tr w:rsidR="00B315BA" w:rsidRPr="003858C1" w:rsidTr="00BA3F11">
        <w:trPr>
          <w:trHeight w:val="170"/>
        </w:trPr>
        <w:tc>
          <w:tcPr>
            <w:tcW w:w="5495" w:type="dxa"/>
          </w:tcPr>
          <w:p w:rsidR="00B315BA" w:rsidRDefault="00437F7C"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Staff training on Attachment</w:t>
            </w:r>
          </w:p>
        </w:tc>
        <w:tc>
          <w:tcPr>
            <w:tcW w:w="1559" w:type="dxa"/>
          </w:tcPr>
          <w:p w:rsidR="00B315BA" w:rsidRPr="003858C1" w:rsidRDefault="008514D3"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£380</w:t>
            </w:r>
          </w:p>
        </w:tc>
        <w:tc>
          <w:tcPr>
            <w:tcW w:w="7513" w:type="dxa"/>
          </w:tcPr>
          <w:p w:rsidR="00B315BA" w:rsidRPr="003858C1" w:rsidRDefault="000D7ED6"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 xml:space="preserve">With 17% of our population either Looked After or Adopted from Care, we are developing attachment aware practice across the school. </w:t>
            </w:r>
          </w:p>
        </w:tc>
      </w:tr>
      <w:tr w:rsidR="00B315BA" w:rsidRPr="003858C1" w:rsidTr="00BA3F11">
        <w:trPr>
          <w:trHeight w:val="170"/>
        </w:trPr>
        <w:tc>
          <w:tcPr>
            <w:tcW w:w="5495" w:type="dxa"/>
          </w:tcPr>
          <w:p w:rsidR="00B315BA" w:rsidRDefault="008514D3"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Calm Boxes to help students to self-regulate</w:t>
            </w:r>
          </w:p>
        </w:tc>
        <w:tc>
          <w:tcPr>
            <w:tcW w:w="1559" w:type="dxa"/>
          </w:tcPr>
          <w:p w:rsidR="00B315BA" w:rsidRPr="003858C1" w:rsidRDefault="008514D3"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£72</w:t>
            </w:r>
          </w:p>
        </w:tc>
        <w:tc>
          <w:tcPr>
            <w:tcW w:w="7513" w:type="dxa"/>
          </w:tcPr>
          <w:p w:rsidR="00B315BA" w:rsidRPr="003858C1" w:rsidRDefault="000D7ED6"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 xml:space="preserve">93% of </w:t>
            </w:r>
            <w:r w:rsidR="00C92852">
              <w:rPr>
                <w:rFonts w:asciiTheme="minorHAnsi" w:eastAsia="Times New Roman" w:hAnsiTheme="minorHAnsi"/>
                <w:bCs/>
                <w:sz w:val="24"/>
                <w:szCs w:val="24"/>
                <w:lang w:val="en-US" w:eastAsia="en-GB"/>
              </w:rPr>
              <w:t>students identified that they used calm boxes to self-regulate, reduce anxiety and stay in lessons (Dec 2014). This is a vital strand of our self-regulation approach, and will enable the girls to</w:t>
            </w:r>
            <w:r w:rsidR="003016CD">
              <w:rPr>
                <w:rFonts w:asciiTheme="minorHAnsi" w:eastAsia="Times New Roman" w:hAnsiTheme="minorHAnsi"/>
                <w:bCs/>
                <w:sz w:val="24"/>
                <w:szCs w:val="24"/>
                <w:lang w:val="en-US" w:eastAsia="en-GB"/>
              </w:rPr>
              <w:t xml:space="preserve"> develop strategies that will enable them to be</w:t>
            </w:r>
            <w:r w:rsidR="00C92852">
              <w:rPr>
                <w:rFonts w:asciiTheme="minorHAnsi" w:eastAsia="Times New Roman" w:hAnsiTheme="minorHAnsi"/>
                <w:bCs/>
                <w:sz w:val="24"/>
                <w:szCs w:val="24"/>
                <w:lang w:val="en-US" w:eastAsia="en-GB"/>
              </w:rPr>
              <w:t xml:space="preserve"> emotionally self-managing adults.</w:t>
            </w:r>
          </w:p>
        </w:tc>
      </w:tr>
      <w:tr w:rsidR="008514D3" w:rsidRPr="003858C1" w:rsidTr="00BA3F11">
        <w:trPr>
          <w:trHeight w:val="170"/>
        </w:trPr>
        <w:tc>
          <w:tcPr>
            <w:tcW w:w="5495" w:type="dxa"/>
          </w:tcPr>
          <w:p w:rsidR="008514D3" w:rsidRDefault="008514D3"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Swimming lessons for identified PP students</w:t>
            </w:r>
          </w:p>
        </w:tc>
        <w:tc>
          <w:tcPr>
            <w:tcW w:w="1559" w:type="dxa"/>
          </w:tcPr>
          <w:p w:rsidR="008514D3" w:rsidRDefault="008514D3"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£90</w:t>
            </w:r>
          </w:p>
        </w:tc>
        <w:tc>
          <w:tcPr>
            <w:tcW w:w="7513" w:type="dxa"/>
          </w:tcPr>
          <w:p w:rsidR="008514D3" w:rsidRPr="003858C1" w:rsidRDefault="008514D3" w:rsidP="003858C1">
            <w:pPr>
              <w:spacing w:after="120" w:line="300" w:lineRule="atLeast"/>
              <w:rPr>
                <w:rFonts w:asciiTheme="minorHAnsi" w:eastAsia="Times New Roman" w:hAnsiTheme="minorHAnsi"/>
                <w:bCs/>
                <w:sz w:val="24"/>
                <w:szCs w:val="24"/>
                <w:lang w:val="en-US" w:eastAsia="en-GB"/>
              </w:rPr>
            </w:pPr>
          </w:p>
        </w:tc>
      </w:tr>
      <w:tr w:rsidR="008514D3" w:rsidRPr="003858C1" w:rsidTr="00BA3F11">
        <w:trPr>
          <w:trHeight w:val="170"/>
        </w:trPr>
        <w:tc>
          <w:tcPr>
            <w:tcW w:w="5495" w:type="dxa"/>
          </w:tcPr>
          <w:p w:rsidR="008514D3" w:rsidRDefault="008514D3"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Science catch up sessions</w:t>
            </w:r>
          </w:p>
        </w:tc>
        <w:tc>
          <w:tcPr>
            <w:tcW w:w="1559" w:type="dxa"/>
          </w:tcPr>
          <w:p w:rsidR="008514D3" w:rsidRDefault="001E0457"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£88</w:t>
            </w:r>
          </w:p>
        </w:tc>
        <w:tc>
          <w:tcPr>
            <w:tcW w:w="7513" w:type="dxa"/>
          </w:tcPr>
          <w:p w:rsidR="008514D3" w:rsidRPr="003858C1" w:rsidRDefault="00C92852"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This is after school provision to enable KS4 learners to access extra support for their GCSE Additional Science qualification.</w:t>
            </w:r>
          </w:p>
        </w:tc>
      </w:tr>
      <w:tr w:rsidR="008514D3" w:rsidRPr="003858C1" w:rsidTr="00BA3F11">
        <w:trPr>
          <w:trHeight w:val="170"/>
        </w:trPr>
        <w:tc>
          <w:tcPr>
            <w:tcW w:w="5495" w:type="dxa"/>
          </w:tcPr>
          <w:p w:rsidR="008514D3" w:rsidRDefault="008514D3"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 xml:space="preserve">Weekly mentoring around positive body image and self-esteem for PP and LAC with Cerebral Palsy </w:t>
            </w:r>
          </w:p>
        </w:tc>
        <w:tc>
          <w:tcPr>
            <w:tcW w:w="1559" w:type="dxa"/>
          </w:tcPr>
          <w:p w:rsidR="008514D3" w:rsidRDefault="008514D3"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£195</w:t>
            </w:r>
          </w:p>
        </w:tc>
        <w:tc>
          <w:tcPr>
            <w:tcW w:w="7513" w:type="dxa"/>
          </w:tcPr>
          <w:p w:rsidR="008514D3" w:rsidRPr="003858C1" w:rsidRDefault="00C92852"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Both students have improved their self-esteem through this weekly sessions, and have both evaluated the sessions and having a very positive impact on how they feel about themselves</w:t>
            </w:r>
            <w:r w:rsidR="00295FCD">
              <w:rPr>
                <w:rFonts w:asciiTheme="minorHAnsi" w:eastAsia="Times New Roman" w:hAnsiTheme="minorHAnsi"/>
                <w:bCs/>
                <w:sz w:val="24"/>
                <w:szCs w:val="24"/>
                <w:lang w:val="en-US" w:eastAsia="en-GB"/>
              </w:rPr>
              <w:t xml:space="preserve"> as learners and teenagers</w:t>
            </w:r>
          </w:p>
        </w:tc>
      </w:tr>
      <w:tr w:rsidR="001E0457" w:rsidRPr="003858C1" w:rsidTr="00BA3F11">
        <w:trPr>
          <w:trHeight w:val="170"/>
        </w:trPr>
        <w:tc>
          <w:tcPr>
            <w:tcW w:w="5495" w:type="dxa"/>
          </w:tcPr>
          <w:p w:rsidR="001E0457" w:rsidRDefault="001E0457"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Assessment for student with complex physical needs and equipment</w:t>
            </w:r>
          </w:p>
        </w:tc>
        <w:tc>
          <w:tcPr>
            <w:tcW w:w="1559" w:type="dxa"/>
          </w:tcPr>
          <w:p w:rsidR="001E0457" w:rsidRDefault="001E0457"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£250</w:t>
            </w:r>
          </w:p>
        </w:tc>
        <w:tc>
          <w:tcPr>
            <w:tcW w:w="7513" w:type="dxa"/>
          </w:tcPr>
          <w:p w:rsidR="001E0457" w:rsidRPr="003858C1" w:rsidRDefault="001E0457" w:rsidP="003858C1">
            <w:pPr>
              <w:spacing w:after="120" w:line="300" w:lineRule="atLeast"/>
              <w:rPr>
                <w:rFonts w:asciiTheme="minorHAnsi" w:eastAsia="Times New Roman" w:hAnsiTheme="minorHAnsi"/>
                <w:bCs/>
                <w:sz w:val="24"/>
                <w:szCs w:val="24"/>
                <w:lang w:val="en-US" w:eastAsia="en-GB"/>
              </w:rPr>
            </w:pPr>
          </w:p>
        </w:tc>
      </w:tr>
      <w:tr w:rsidR="001E0457" w:rsidRPr="003858C1" w:rsidTr="00BA3F11">
        <w:trPr>
          <w:trHeight w:val="170"/>
        </w:trPr>
        <w:tc>
          <w:tcPr>
            <w:tcW w:w="5495" w:type="dxa"/>
            <w:tcBorders>
              <w:bottom w:val="single" w:sz="4" w:space="0" w:color="auto"/>
            </w:tcBorders>
          </w:tcPr>
          <w:p w:rsidR="001E0457" w:rsidRDefault="001E0457" w:rsidP="003858C1">
            <w:pPr>
              <w:spacing w:after="120" w:line="300" w:lineRule="atLeast"/>
              <w:rPr>
                <w:rFonts w:asciiTheme="minorHAnsi" w:eastAsia="Times New Roman" w:hAnsiTheme="minorHAnsi"/>
                <w:b/>
                <w:bCs/>
                <w:sz w:val="24"/>
                <w:szCs w:val="24"/>
                <w:lang w:val="en-US" w:eastAsia="en-GB"/>
              </w:rPr>
            </w:pPr>
            <w:r>
              <w:rPr>
                <w:rFonts w:asciiTheme="minorHAnsi" w:eastAsia="Times New Roman" w:hAnsiTheme="minorHAnsi"/>
                <w:b/>
                <w:bCs/>
                <w:sz w:val="24"/>
                <w:szCs w:val="24"/>
                <w:lang w:val="en-US" w:eastAsia="en-GB"/>
              </w:rPr>
              <w:t>Multi agency working</w:t>
            </w:r>
          </w:p>
        </w:tc>
        <w:tc>
          <w:tcPr>
            <w:tcW w:w="1559" w:type="dxa"/>
            <w:tcBorders>
              <w:bottom w:val="single" w:sz="4" w:space="0" w:color="auto"/>
            </w:tcBorders>
          </w:tcPr>
          <w:p w:rsidR="001E0457" w:rsidRDefault="001E0457" w:rsidP="003858C1">
            <w:pPr>
              <w:spacing w:after="120" w:line="300" w:lineRule="atLeast"/>
              <w:rPr>
                <w:rFonts w:asciiTheme="minorHAnsi" w:eastAsia="Times New Roman" w:hAnsiTheme="minorHAnsi"/>
                <w:bCs/>
                <w:sz w:val="24"/>
                <w:szCs w:val="24"/>
                <w:lang w:val="en-US" w:eastAsia="en-GB"/>
              </w:rPr>
            </w:pPr>
            <w:r>
              <w:rPr>
                <w:rFonts w:asciiTheme="minorHAnsi" w:eastAsia="Times New Roman" w:hAnsiTheme="minorHAnsi"/>
                <w:bCs/>
                <w:sz w:val="24"/>
                <w:szCs w:val="24"/>
                <w:lang w:val="en-US" w:eastAsia="en-GB"/>
              </w:rPr>
              <w:t>£212</w:t>
            </w:r>
          </w:p>
        </w:tc>
        <w:tc>
          <w:tcPr>
            <w:tcW w:w="7513" w:type="dxa"/>
            <w:tcBorders>
              <w:bottom w:val="single" w:sz="4" w:space="0" w:color="auto"/>
            </w:tcBorders>
          </w:tcPr>
          <w:p w:rsidR="001E0457" w:rsidRPr="003858C1" w:rsidRDefault="001E0457" w:rsidP="003858C1">
            <w:pPr>
              <w:spacing w:after="120" w:line="300" w:lineRule="atLeast"/>
              <w:rPr>
                <w:rFonts w:asciiTheme="minorHAnsi" w:eastAsia="Times New Roman" w:hAnsiTheme="minorHAnsi"/>
                <w:bCs/>
                <w:sz w:val="24"/>
                <w:szCs w:val="24"/>
                <w:lang w:val="en-US" w:eastAsia="en-GB"/>
              </w:rPr>
            </w:pPr>
          </w:p>
        </w:tc>
      </w:tr>
      <w:tr w:rsidR="001E0457" w:rsidRPr="003858C1" w:rsidTr="00FB4469">
        <w:trPr>
          <w:trHeight w:val="170"/>
        </w:trPr>
        <w:tc>
          <w:tcPr>
            <w:tcW w:w="5495" w:type="dxa"/>
            <w:tcBorders>
              <w:bottom w:val="nil"/>
            </w:tcBorders>
          </w:tcPr>
          <w:p w:rsidR="001E0457" w:rsidRPr="00FB4469" w:rsidRDefault="001E0457" w:rsidP="003858C1">
            <w:pPr>
              <w:spacing w:after="120" w:line="300" w:lineRule="atLeast"/>
              <w:rPr>
                <w:rFonts w:asciiTheme="minorHAnsi" w:eastAsia="Times New Roman" w:hAnsiTheme="minorHAnsi"/>
                <w:b/>
                <w:bCs/>
                <w:sz w:val="24"/>
                <w:szCs w:val="24"/>
                <w:lang w:val="en-US" w:eastAsia="en-GB"/>
              </w:rPr>
            </w:pPr>
            <w:r w:rsidRPr="00FB4469">
              <w:rPr>
                <w:rFonts w:asciiTheme="minorHAnsi" w:eastAsia="Times New Roman" w:hAnsiTheme="minorHAnsi"/>
                <w:b/>
                <w:bCs/>
                <w:sz w:val="24"/>
                <w:szCs w:val="24"/>
                <w:lang w:val="en-US" w:eastAsia="en-GB"/>
              </w:rPr>
              <w:t>Total</w:t>
            </w:r>
          </w:p>
        </w:tc>
        <w:tc>
          <w:tcPr>
            <w:tcW w:w="9072" w:type="dxa"/>
            <w:gridSpan w:val="2"/>
            <w:tcBorders>
              <w:bottom w:val="nil"/>
            </w:tcBorders>
            <w:shd w:val="clear" w:color="auto" w:fill="auto"/>
          </w:tcPr>
          <w:p w:rsidR="001E0457" w:rsidRPr="00FB4469" w:rsidRDefault="001E0457" w:rsidP="003858C1">
            <w:pPr>
              <w:spacing w:after="120" w:line="300" w:lineRule="atLeast"/>
              <w:rPr>
                <w:rFonts w:asciiTheme="minorHAnsi" w:eastAsia="Times New Roman" w:hAnsiTheme="minorHAnsi"/>
                <w:bCs/>
                <w:sz w:val="24"/>
                <w:szCs w:val="24"/>
                <w:lang w:val="en-US" w:eastAsia="en-GB"/>
              </w:rPr>
            </w:pPr>
            <w:r w:rsidRPr="00FB4469">
              <w:rPr>
                <w:rFonts w:asciiTheme="minorHAnsi" w:eastAsia="Times New Roman" w:hAnsiTheme="minorHAnsi"/>
                <w:bCs/>
                <w:sz w:val="24"/>
                <w:szCs w:val="24"/>
                <w:lang w:val="en-US" w:eastAsia="en-GB"/>
              </w:rPr>
              <w:t>£30 082</w:t>
            </w:r>
          </w:p>
        </w:tc>
      </w:tr>
    </w:tbl>
    <w:p w:rsidR="00C91BDB" w:rsidRPr="00C91BDB" w:rsidRDefault="00C91BDB" w:rsidP="00C91BDB">
      <w:pPr>
        <w:spacing w:before="100" w:beforeAutospacing="1" w:line="300" w:lineRule="atLeast"/>
        <w:rPr>
          <w:rFonts w:asciiTheme="minorHAnsi" w:eastAsia="Times New Roman" w:hAnsiTheme="minorHAnsi"/>
          <w:sz w:val="24"/>
          <w:szCs w:val="24"/>
          <w:lang w:val="en-US" w:eastAsia="en-GB"/>
        </w:rPr>
      </w:pPr>
      <w:r w:rsidRPr="00C91BDB">
        <w:rPr>
          <w:rFonts w:asciiTheme="minorHAnsi" w:eastAsia="Times New Roman" w:hAnsiTheme="minorHAnsi"/>
          <w:sz w:val="24"/>
          <w:szCs w:val="24"/>
          <w:lang w:val="en-US" w:eastAsia="en-GB"/>
        </w:rPr>
        <w:t xml:space="preserve">If you would like to discuss </w:t>
      </w:r>
      <w:r w:rsidR="00FB4469">
        <w:rPr>
          <w:rFonts w:asciiTheme="minorHAnsi" w:eastAsia="Times New Roman" w:hAnsiTheme="minorHAnsi"/>
          <w:sz w:val="24"/>
          <w:szCs w:val="24"/>
          <w:lang w:val="en-US" w:eastAsia="en-GB"/>
        </w:rPr>
        <w:t xml:space="preserve">the way we use this funding </w:t>
      </w:r>
      <w:r w:rsidRPr="00C91BDB">
        <w:rPr>
          <w:rFonts w:asciiTheme="minorHAnsi" w:eastAsia="Times New Roman" w:hAnsiTheme="minorHAnsi"/>
          <w:sz w:val="24"/>
          <w:szCs w:val="24"/>
          <w:lang w:val="en-US" w:eastAsia="en-GB"/>
        </w:rPr>
        <w:t>please contact the school and we would be happy to speak to you.</w:t>
      </w:r>
    </w:p>
    <w:p w:rsidR="00A8177D" w:rsidRPr="00A8177D" w:rsidRDefault="00A8177D">
      <w:pPr>
        <w:rPr>
          <w:rFonts w:asciiTheme="minorHAnsi" w:hAnsiTheme="minorHAnsi"/>
          <w:sz w:val="24"/>
          <w:szCs w:val="24"/>
        </w:rPr>
      </w:pPr>
    </w:p>
    <w:sectPr w:rsidR="00A8177D" w:rsidRPr="00A8177D" w:rsidSect="00B97686">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C5" w:rsidRDefault="00E725C5" w:rsidP="00E725C5">
      <w:pPr>
        <w:spacing w:after="0" w:line="240" w:lineRule="auto"/>
      </w:pPr>
      <w:r>
        <w:separator/>
      </w:r>
    </w:p>
  </w:endnote>
  <w:endnote w:type="continuationSeparator" w:id="0">
    <w:p w:rsidR="00E725C5" w:rsidRDefault="00E725C5" w:rsidP="00E7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13479"/>
      <w:gridCol w:w="709"/>
    </w:tblGrid>
    <w:tr w:rsidR="003578E3">
      <w:trPr>
        <w:jc w:val="right"/>
      </w:trPr>
      <w:tc>
        <w:tcPr>
          <w:tcW w:w="4795" w:type="dxa"/>
          <w:vAlign w:val="center"/>
        </w:tcPr>
        <w:sdt>
          <w:sdtPr>
            <w:rPr>
              <w:caps/>
              <w:color w:val="000000" w:themeColor="text1"/>
            </w:rPr>
            <w:alias w:val="Author"/>
            <w:tag w:val=""/>
            <w:id w:val="1534539408"/>
            <w:placeholder>
              <w:docPart w:val="D5F137BC62A843B9BB21CF4E1F2C7624"/>
            </w:placeholder>
            <w:dataBinding w:prefixMappings="xmlns:ns0='http://purl.org/dc/elements/1.1/' xmlns:ns1='http://schemas.openxmlformats.org/package/2006/metadata/core-properties' " w:xpath="/ns1:coreProperties[1]/ns0:creator[1]" w:storeItemID="{6C3C8BC8-F283-45AE-878A-BAB7291924A1}"/>
            <w:text/>
          </w:sdtPr>
          <w:sdtEndPr/>
          <w:sdtContent>
            <w:p w:rsidR="003578E3" w:rsidRDefault="003578E3">
              <w:pPr>
                <w:pStyle w:val="Header"/>
                <w:jc w:val="right"/>
                <w:rPr>
                  <w:caps/>
                  <w:color w:val="000000" w:themeColor="text1"/>
                </w:rPr>
              </w:pPr>
              <w:r>
                <w:rPr>
                  <w:caps/>
                  <w:color w:val="000000" w:themeColor="text1"/>
                </w:rPr>
                <w:t>lgs Pupil premium report nov 2015</w:t>
              </w:r>
              <w:r w:rsidR="001401F1">
                <w:rPr>
                  <w:caps/>
                  <w:color w:val="000000" w:themeColor="text1"/>
                </w:rPr>
                <w:t xml:space="preserve"> SW</w:t>
              </w:r>
            </w:p>
          </w:sdtContent>
        </w:sdt>
      </w:tc>
      <w:tc>
        <w:tcPr>
          <w:tcW w:w="250" w:type="pct"/>
          <w:shd w:val="clear" w:color="auto" w:fill="C830CC" w:themeFill="accent2"/>
          <w:vAlign w:val="center"/>
        </w:tcPr>
        <w:p w:rsidR="003578E3" w:rsidRDefault="003578E3">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C1546">
            <w:rPr>
              <w:noProof/>
              <w:color w:val="FFFFFF" w:themeColor="background1"/>
            </w:rPr>
            <w:t>1</w:t>
          </w:r>
          <w:r>
            <w:rPr>
              <w:noProof/>
              <w:color w:val="FFFFFF" w:themeColor="background1"/>
            </w:rPr>
            <w:fldChar w:fldCharType="end"/>
          </w:r>
        </w:p>
      </w:tc>
    </w:tr>
  </w:tbl>
  <w:p w:rsidR="003578E3" w:rsidRDefault="00357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C5" w:rsidRDefault="00E725C5" w:rsidP="00E725C5">
      <w:pPr>
        <w:spacing w:after="0" w:line="240" w:lineRule="auto"/>
      </w:pPr>
      <w:r>
        <w:separator/>
      </w:r>
    </w:p>
  </w:footnote>
  <w:footnote w:type="continuationSeparator" w:id="0">
    <w:p w:rsidR="00E725C5" w:rsidRDefault="00E725C5" w:rsidP="00E72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C5" w:rsidRDefault="00E725C5">
    <w:pPr>
      <w:pStyle w:val="Header"/>
    </w:pPr>
    <w:r>
      <w:rPr>
        <w:noProof/>
        <w:lang w:eastAsia="en-GB"/>
      </w:rPr>
      <w:drawing>
        <wp:inline distT="0" distB="0" distL="0" distR="0" wp14:anchorId="41D3B5B8" wp14:editId="71EF2417">
          <wp:extent cx="9522069" cy="817684"/>
          <wp:effectExtent l="0" t="0" r="3175" b="1905"/>
          <wp:docPr id="1" name="Picture 1" descr="C:\Users\Admin1\AppData\Local\Microsoft\Windows\Temporary Internet Files\Content.Outlook\KURJMCTY\Limpsfield Grange School Heading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KURJMCTY\Limpsfield Grange School Heading 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260" cy="820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340"/>
    <w:multiLevelType w:val="multilevel"/>
    <w:tmpl w:val="036CA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F0DE8"/>
    <w:multiLevelType w:val="hybridMultilevel"/>
    <w:tmpl w:val="8384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5531F"/>
    <w:multiLevelType w:val="multilevel"/>
    <w:tmpl w:val="39D06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E0C18"/>
    <w:multiLevelType w:val="multilevel"/>
    <w:tmpl w:val="2D72F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901C2"/>
    <w:multiLevelType w:val="hybridMultilevel"/>
    <w:tmpl w:val="4EB0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41BE3"/>
    <w:multiLevelType w:val="hybridMultilevel"/>
    <w:tmpl w:val="F0CA06D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3F3C2053"/>
    <w:multiLevelType w:val="hybridMultilevel"/>
    <w:tmpl w:val="B52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9660F6"/>
    <w:multiLevelType w:val="hybridMultilevel"/>
    <w:tmpl w:val="0356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EF2595"/>
    <w:multiLevelType w:val="hybridMultilevel"/>
    <w:tmpl w:val="10C4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3D3F78"/>
    <w:multiLevelType w:val="hybridMultilevel"/>
    <w:tmpl w:val="2754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F52DEA"/>
    <w:multiLevelType w:val="hybridMultilevel"/>
    <w:tmpl w:val="25FA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C0134F"/>
    <w:multiLevelType w:val="hybridMultilevel"/>
    <w:tmpl w:val="E78A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E47FAD"/>
    <w:multiLevelType w:val="multilevel"/>
    <w:tmpl w:val="B718A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1314A"/>
    <w:multiLevelType w:val="multilevel"/>
    <w:tmpl w:val="1D0EF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2"/>
  </w:num>
  <w:num w:numId="4">
    <w:abstractNumId w:val="12"/>
  </w:num>
  <w:num w:numId="5">
    <w:abstractNumId w:val="3"/>
  </w:num>
  <w:num w:numId="6">
    <w:abstractNumId w:val="8"/>
  </w:num>
  <w:num w:numId="7">
    <w:abstractNumId w:val="5"/>
  </w:num>
  <w:num w:numId="8">
    <w:abstractNumId w:val="7"/>
  </w:num>
  <w:num w:numId="9">
    <w:abstractNumId w:val="11"/>
  </w:num>
  <w:num w:numId="10">
    <w:abstractNumId w:val="6"/>
  </w:num>
  <w:num w:numId="11">
    <w:abstractNumId w:val="10"/>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7D"/>
    <w:rsid w:val="000C1546"/>
    <w:rsid w:val="000C7C9F"/>
    <w:rsid w:val="000D7ED6"/>
    <w:rsid w:val="001020F9"/>
    <w:rsid w:val="001401F1"/>
    <w:rsid w:val="001E0457"/>
    <w:rsid w:val="00230224"/>
    <w:rsid w:val="00295FCD"/>
    <w:rsid w:val="003016CD"/>
    <w:rsid w:val="003578E3"/>
    <w:rsid w:val="003858C1"/>
    <w:rsid w:val="00387CB9"/>
    <w:rsid w:val="003F52F8"/>
    <w:rsid w:val="004012C3"/>
    <w:rsid w:val="00437F7C"/>
    <w:rsid w:val="0055070A"/>
    <w:rsid w:val="00595602"/>
    <w:rsid w:val="00617B72"/>
    <w:rsid w:val="00644E0C"/>
    <w:rsid w:val="006938E0"/>
    <w:rsid w:val="00707808"/>
    <w:rsid w:val="00792F82"/>
    <w:rsid w:val="00803262"/>
    <w:rsid w:val="008514D3"/>
    <w:rsid w:val="008B6202"/>
    <w:rsid w:val="0090183B"/>
    <w:rsid w:val="00906B50"/>
    <w:rsid w:val="009146B6"/>
    <w:rsid w:val="0093080B"/>
    <w:rsid w:val="00954245"/>
    <w:rsid w:val="00A01538"/>
    <w:rsid w:val="00A8177D"/>
    <w:rsid w:val="00A97B93"/>
    <w:rsid w:val="00B315BA"/>
    <w:rsid w:val="00B97686"/>
    <w:rsid w:val="00BA3F11"/>
    <w:rsid w:val="00BD3B5E"/>
    <w:rsid w:val="00BF1A4D"/>
    <w:rsid w:val="00C91BDB"/>
    <w:rsid w:val="00C92852"/>
    <w:rsid w:val="00CB2F19"/>
    <w:rsid w:val="00CE62C3"/>
    <w:rsid w:val="00E56FCB"/>
    <w:rsid w:val="00E725C5"/>
    <w:rsid w:val="00FB4469"/>
    <w:rsid w:val="00FE25D8"/>
    <w:rsid w:val="00FF1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7D"/>
    <w:rPr>
      <w:rFonts w:ascii="Arial" w:eastAsia="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intsymspan">
    <w:name w:val="point_sym_span"/>
    <w:basedOn w:val="DefaultParagraphFont"/>
    <w:rsid w:val="00C91BDB"/>
    <w:rPr>
      <w:rFonts w:ascii="inherit" w:hAnsi="inherit" w:hint="default"/>
      <w:vanish w:val="0"/>
      <w:webHidden w:val="0"/>
      <w:sz w:val="24"/>
      <w:szCs w:val="24"/>
      <w:bdr w:val="none" w:sz="0" w:space="0" w:color="auto" w:frame="1"/>
      <w:shd w:val="clear" w:color="auto" w:fill="auto"/>
      <w:rtl w:val="0"/>
      <w:specVanish w:val="0"/>
    </w:rPr>
  </w:style>
  <w:style w:type="paragraph" w:styleId="NormalWeb">
    <w:name w:val="Normal (Web)"/>
    <w:basedOn w:val="Normal"/>
    <w:uiPriority w:val="99"/>
    <w:semiHidden/>
    <w:unhideWhenUsed/>
    <w:rsid w:val="00C91BD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91BDB"/>
    <w:rPr>
      <w:b/>
      <w:bCs/>
    </w:rPr>
  </w:style>
  <w:style w:type="paragraph" w:styleId="ListParagraph">
    <w:name w:val="List Paragraph"/>
    <w:basedOn w:val="Normal"/>
    <w:uiPriority w:val="34"/>
    <w:qFormat/>
    <w:rsid w:val="00FE25D8"/>
    <w:pPr>
      <w:ind w:left="720"/>
      <w:contextualSpacing/>
    </w:pPr>
  </w:style>
  <w:style w:type="table" w:styleId="TableGrid">
    <w:name w:val="Table Grid"/>
    <w:basedOn w:val="TableNormal"/>
    <w:uiPriority w:val="59"/>
    <w:rsid w:val="0038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5C5"/>
    <w:rPr>
      <w:rFonts w:ascii="Arial" w:eastAsia="Arial" w:hAnsi="Arial" w:cs="Times New Roman"/>
      <w:sz w:val="20"/>
    </w:rPr>
  </w:style>
  <w:style w:type="paragraph" w:styleId="Footer">
    <w:name w:val="footer"/>
    <w:basedOn w:val="Normal"/>
    <w:link w:val="FooterChar"/>
    <w:uiPriority w:val="99"/>
    <w:unhideWhenUsed/>
    <w:rsid w:val="00E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5C5"/>
    <w:rPr>
      <w:rFonts w:ascii="Arial" w:eastAsia="Arial" w:hAnsi="Arial" w:cs="Times New Roman"/>
      <w:sz w:val="20"/>
    </w:rPr>
  </w:style>
  <w:style w:type="paragraph" w:styleId="BalloonText">
    <w:name w:val="Balloon Text"/>
    <w:basedOn w:val="Normal"/>
    <w:link w:val="BalloonTextChar"/>
    <w:uiPriority w:val="99"/>
    <w:semiHidden/>
    <w:unhideWhenUsed/>
    <w:rsid w:val="00E7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5C5"/>
    <w:rPr>
      <w:rFonts w:ascii="Tahoma" w:eastAsia="Arial" w:hAnsi="Tahoma" w:cs="Tahoma"/>
      <w:sz w:val="16"/>
      <w:szCs w:val="16"/>
    </w:rPr>
  </w:style>
  <w:style w:type="character" w:styleId="Hyperlink">
    <w:name w:val="Hyperlink"/>
    <w:basedOn w:val="DefaultParagraphFont"/>
    <w:uiPriority w:val="99"/>
    <w:unhideWhenUsed/>
    <w:rsid w:val="00CB2F19"/>
    <w:rPr>
      <w:color w:val="6B9F2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7D"/>
    <w:rPr>
      <w:rFonts w:ascii="Arial" w:eastAsia="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intsymspan">
    <w:name w:val="point_sym_span"/>
    <w:basedOn w:val="DefaultParagraphFont"/>
    <w:rsid w:val="00C91BDB"/>
    <w:rPr>
      <w:rFonts w:ascii="inherit" w:hAnsi="inherit" w:hint="default"/>
      <w:vanish w:val="0"/>
      <w:webHidden w:val="0"/>
      <w:sz w:val="24"/>
      <w:szCs w:val="24"/>
      <w:bdr w:val="none" w:sz="0" w:space="0" w:color="auto" w:frame="1"/>
      <w:shd w:val="clear" w:color="auto" w:fill="auto"/>
      <w:rtl w:val="0"/>
      <w:specVanish w:val="0"/>
    </w:rPr>
  </w:style>
  <w:style w:type="paragraph" w:styleId="NormalWeb">
    <w:name w:val="Normal (Web)"/>
    <w:basedOn w:val="Normal"/>
    <w:uiPriority w:val="99"/>
    <w:semiHidden/>
    <w:unhideWhenUsed/>
    <w:rsid w:val="00C91BD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91BDB"/>
    <w:rPr>
      <w:b/>
      <w:bCs/>
    </w:rPr>
  </w:style>
  <w:style w:type="paragraph" w:styleId="ListParagraph">
    <w:name w:val="List Paragraph"/>
    <w:basedOn w:val="Normal"/>
    <w:uiPriority w:val="34"/>
    <w:qFormat/>
    <w:rsid w:val="00FE25D8"/>
    <w:pPr>
      <w:ind w:left="720"/>
      <w:contextualSpacing/>
    </w:pPr>
  </w:style>
  <w:style w:type="table" w:styleId="TableGrid">
    <w:name w:val="Table Grid"/>
    <w:basedOn w:val="TableNormal"/>
    <w:uiPriority w:val="59"/>
    <w:rsid w:val="0038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5C5"/>
    <w:rPr>
      <w:rFonts w:ascii="Arial" w:eastAsia="Arial" w:hAnsi="Arial" w:cs="Times New Roman"/>
      <w:sz w:val="20"/>
    </w:rPr>
  </w:style>
  <w:style w:type="paragraph" w:styleId="Footer">
    <w:name w:val="footer"/>
    <w:basedOn w:val="Normal"/>
    <w:link w:val="FooterChar"/>
    <w:uiPriority w:val="99"/>
    <w:unhideWhenUsed/>
    <w:rsid w:val="00E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5C5"/>
    <w:rPr>
      <w:rFonts w:ascii="Arial" w:eastAsia="Arial" w:hAnsi="Arial" w:cs="Times New Roman"/>
      <w:sz w:val="20"/>
    </w:rPr>
  </w:style>
  <w:style w:type="paragraph" w:styleId="BalloonText">
    <w:name w:val="Balloon Text"/>
    <w:basedOn w:val="Normal"/>
    <w:link w:val="BalloonTextChar"/>
    <w:uiPriority w:val="99"/>
    <w:semiHidden/>
    <w:unhideWhenUsed/>
    <w:rsid w:val="00E7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5C5"/>
    <w:rPr>
      <w:rFonts w:ascii="Tahoma" w:eastAsia="Arial" w:hAnsi="Tahoma" w:cs="Tahoma"/>
      <w:sz w:val="16"/>
      <w:szCs w:val="16"/>
    </w:rPr>
  </w:style>
  <w:style w:type="character" w:styleId="Hyperlink">
    <w:name w:val="Hyperlink"/>
    <w:basedOn w:val="DefaultParagraphFont"/>
    <w:uiPriority w:val="99"/>
    <w:unhideWhenUsed/>
    <w:rsid w:val="00CB2F19"/>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3069">
      <w:bodyDiv w:val="1"/>
      <w:marLeft w:val="0"/>
      <w:marRight w:val="0"/>
      <w:marTop w:val="0"/>
      <w:marBottom w:val="0"/>
      <w:divBdr>
        <w:top w:val="none" w:sz="0" w:space="0" w:color="auto"/>
        <w:left w:val="none" w:sz="0" w:space="0" w:color="auto"/>
        <w:bottom w:val="none" w:sz="0" w:space="0" w:color="auto"/>
        <w:right w:val="none" w:sz="0" w:space="0" w:color="auto"/>
      </w:divBdr>
      <w:divsChild>
        <w:div w:id="298847110">
          <w:marLeft w:val="0"/>
          <w:marRight w:val="0"/>
          <w:marTop w:val="0"/>
          <w:marBottom w:val="0"/>
          <w:divBdr>
            <w:top w:val="none" w:sz="0" w:space="0" w:color="auto"/>
            <w:left w:val="none" w:sz="0" w:space="0" w:color="auto"/>
            <w:bottom w:val="none" w:sz="0" w:space="0" w:color="auto"/>
            <w:right w:val="none" w:sz="0" w:space="0" w:color="auto"/>
          </w:divBdr>
          <w:divsChild>
            <w:div w:id="1943297938">
              <w:marLeft w:val="0"/>
              <w:marRight w:val="0"/>
              <w:marTop w:val="0"/>
              <w:marBottom w:val="0"/>
              <w:divBdr>
                <w:top w:val="none" w:sz="0" w:space="0" w:color="auto"/>
                <w:left w:val="none" w:sz="0" w:space="0" w:color="auto"/>
                <w:bottom w:val="none" w:sz="0" w:space="0" w:color="auto"/>
                <w:right w:val="none" w:sz="0" w:space="0" w:color="auto"/>
              </w:divBdr>
              <w:divsChild>
                <w:div w:id="144055171">
                  <w:marLeft w:val="0"/>
                  <w:marRight w:val="-3600"/>
                  <w:marTop w:val="0"/>
                  <w:marBottom w:val="0"/>
                  <w:divBdr>
                    <w:top w:val="none" w:sz="0" w:space="0" w:color="auto"/>
                    <w:left w:val="none" w:sz="0" w:space="0" w:color="auto"/>
                    <w:bottom w:val="none" w:sz="0" w:space="0" w:color="auto"/>
                    <w:right w:val="none" w:sz="0" w:space="0" w:color="auto"/>
                  </w:divBdr>
                  <w:divsChild>
                    <w:div w:id="2085830464">
                      <w:marLeft w:val="0"/>
                      <w:marRight w:val="3630"/>
                      <w:marTop w:val="0"/>
                      <w:marBottom w:val="540"/>
                      <w:divBdr>
                        <w:top w:val="none" w:sz="0" w:space="0" w:color="auto"/>
                        <w:left w:val="none" w:sz="0" w:space="0" w:color="auto"/>
                        <w:bottom w:val="none" w:sz="0" w:space="0" w:color="auto"/>
                        <w:right w:val="none" w:sz="0" w:space="0" w:color="auto"/>
                      </w:divBdr>
                      <w:divsChild>
                        <w:div w:id="888763340">
                          <w:marLeft w:val="0"/>
                          <w:marRight w:val="0"/>
                          <w:marTop w:val="0"/>
                          <w:marBottom w:val="0"/>
                          <w:divBdr>
                            <w:top w:val="none" w:sz="0" w:space="0" w:color="auto"/>
                            <w:left w:val="none" w:sz="0" w:space="0" w:color="auto"/>
                            <w:bottom w:val="none" w:sz="0" w:space="0" w:color="auto"/>
                            <w:right w:val="none" w:sz="0" w:space="0" w:color="auto"/>
                          </w:divBdr>
                          <w:divsChild>
                            <w:div w:id="5769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03831">
      <w:bodyDiv w:val="1"/>
      <w:marLeft w:val="0"/>
      <w:marRight w:val="0"/>
      <w:marTop w:val="0"/>
      <w:marBottom w:val="0"/>
      <w:divBdr>
        <w:top w:val="none" w:sz="0" w:space="0" w:color="auto"/>
        <w:left w:val="none" w:sz="0" w:space="0" w:color="auto"/>
        <w:bottom w:val="none" w:sz="0" w:space="0" w:color="auto"/>
        <w:right w:val="none" w:sz="0" w:space="0" w:color="auto"/>
      </w:divBdr>
      <w:divsChild>
        <w:div w:id="28920431">
          <w:marLeft w:val="0"/>
          <w:marRight w:val="0"/>
          <w:marTop w:val="0"/>
          <w:marBottom w:val="0"/>
          <w:divBdr>
            <w:top w:val="none" w:sz="0" w:space="0" w:color="auto"/>
            <w:left w:val="none" w:sz="0" w:space="0" w:color="auto"/>
            <w:bottom w:val="none" w:sz="0" w:space="0" w:color="auto"/>
            <w:right w:val="none" w:sz="0" w:space="0" w:color="auto"/>
          </w:divBdr>
          <w:divsChild>
            <w:div w:id="1901741998">
              <w:marLeft w:val="0"/>
              <w:marRight w:val="0"/>
              <w:marTop w:val="0"/>
              <w:marBottom w:val="0"/>
              <w:divBdr>
                <w:top w:val="none" w:sz="0" w:space="0" w:color="auto"/>
                <w:left w:val="none" w:sz="0" w:space="0" w:color="auto"/>
                <w:bottom w:val="none" w:sz="0" w:space="0" w:color="auto"/>
                <w:right w:val="none" w:sz="0" w:space="0" w:color="auto"/>
              </w:divBdr>
              <w:divsChild>
                <w:div w:id="1694308250">
                  <w:marLeft w:val="0"/>
                  <w:marRight w:val="0"/>
                  <w:marTop w:val="0"/>
                  <w:marBottom w:val="0"/>
                  <w:divBdr>
                    <w:top w:val="none" w:sz="0" w:space="0" w:color="auto"/>
                    <w:left w:val="none" w:sz="0" w:space="0" w:color="auto"/>
                    <w:bottom w:val="none" w:sz="0" w:space="0" w:color="auto"/>
                    <w:right w:val="none" w:sz="0" w:space="0" w:color="auto"/>
                  </w:divBdr>
                  <w:divsChild>
                    <w:div w:id="97214230">
                      <w:marLeft w:val="0"/>
                      <w:marRight w:val="0"/>
                      <w:marTop w:val="0"/>
                      <w:marBottom w:val="0"/>
                      <w:divBdr>
                        <w:top w:val="none" w:sz="0" w:space="0" w:color="auto"/>
                        <w:left w:val="none" w:sz="0" w:space="0" w:color="auto"/>
                        <w:bottom w:val="none" w:sz="0" w:space="0" w:color="auto"/>
                        <w:right w:val="none" w:sz="0" w:space="0" w:color="auto"/>
                      </w:divBdr>
                      <w:divsChild>
                        <w:div w:id="1176000792">
                          <w:marLeft w:val="0"/>
                          <w:marRight w:val="0"/>
                          <w:marTop w:val="0"/>
                          <w:marBottom w:val="0"/>
                          <w:divBdr>
                            <w:top w:val="none" w:sz="0" w:space="0" w:color="auto"/>
                            <w:left w:val="none" w:sz="0" w:space="0" w:color="auto"/>
                            <w:bottom w:val="none" w:sz="0" w:space="0" w:color="auto"/>
                            <w:right w:val="none" w:sz="0" w:space="0" w:color="auto"/>
                          </w:divBdr>
                          <w:divsChild>
                            <w:div w:id="20001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83814">
      <w:bodyDiv w:val="1"/>
      <w:marLeft w:val="0"/>
      <w:marRight w:val="0"/>
      <w:marTop w:val="0"/>
      <w:marBottom w:val="0"/>
      <w:divBdr>
        <w:top w:val="none" w:sz="0" w:space="0" w:color="auto"/>
        <w:left w:val="none" w:sz="0" w:space="0" w:color="auto"/>
        <w:bottom w:val="none" w:sz="0" w:space="0" w:color="auto"/>
        <w:right w:val="none" w:sz="0" w:space="0" w:color="auto"/>
      </w:divBdr>
      <w:divsChild>
        <w:div w:id="1252852425">
          <w:marLeft w:val="0"/>
          <w:marRight w:val="0"/>
          <w:marTop w:val="0"/>
          <w:marBottom w:val="0"/>
          <w:divBdr>
            <w:top w:val="none" w:sz="0" w:space="0" w:color="auto"/>
            <w:left w:val="none" w:sz="0" w:space="0" w:color="auto"/>
            <w:bottom w:val="none" w:sz="0" w:space="0" w:color="auto"/>
            <w:right w:val="none" w:sz="0" w:space="0" w:color="auto"/>
          </w:divBdr>
          <w:divsChild>
            <w:div w:id="425687631">
              <w:marLeft w:val="0"/>
              <w:marRight w:val="0"/>
              <w:marTop w:val="0"/>
              <w:marBottom w:val="0"/>
              <w:divBdr>
                <w:top w:val="none" w:sz="0" w:space="0" w:color="auto"/>
                <w:left w:val="none" w:sz="0" w:space="0" w:color="auto"/>
                <w:bottom w:val="none" w:sz="0" w:space="0" w:color="auto"/>
                <w:right w:val="none" w:sz="0" w:space="0" w:color="auto"/>
              </w:divBdr>
              <w:divsChild>
                <w:div w:id="1963459868">
                  <w:marLeft w:val="0"/>
                  <w:marRight w:val="-3600"/>
                  <w:marTop w:val="0"/>
                  <w:marBottom w:val="0"/>
                  <w:divBdr>
                    <w:top w:val="none" w:sz="0" w:space="0" w:color="auto"/>
                    <w:left w:val="none" w:sz="0" w:space="0" w:color="auto"/>
                    <w:bottom w:val="none" w:sz="0" w:space="0" w:color="auto"/>
                    <w:right w:val="none" w:sz="0" w:space="0" w:color="auto"/>
                  </w:divBdr>
                  <w:divsChild>
                    <w:div w:id="34476590">
                      <w:marLeft w:val="0"/>
                      <w:marRight w:val="3630"/>
                      <w:marTop w:val="0"/>
                      <w:marBottom w:val="540"/>
                      <w:divBdr>
                        <w:top w:val="none" w:sz="0" w:space="0" w:color="auto"/>
                        <w:left w:val="none" w:sz="0" w:space="0" w:color="auto"/>
                        <w:bottom w:val="none" w:sz="0" w:space="0" w:color="auto"/>
                        <w:right w:val="none" w:sz="0" w:space="0" w:color="auto"/>
                      </w:divBdr>
                      <w:divsChild>
                        <w:div w:id="74715170">
                          <w:marLeft w:val="0"/>
                          <w:marRight w:val="0"/>
                          <w:marTop w:val="0"/>
                          <w:marBottom w:val="0"/>
                          <w:divBdr>
                            <w:top w:val="none" w:sz="0" w:space="0" w:color="auto"/>
                            <w:left w:val="none" w:sz="0" w:space="0" w:color="auto"/>
                            <w:bottom w:val="none" w:sz="0" w:space="0" w:color="auto"/>
                            <w:right w:val="none" w:sz="0" w:space="0" w:color="auto"/>
                          </w:divBdr>
                          <w:divsChild>
                            <w:div w:id="20854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olicies/raising-the-achievement-of-disadvantaged-children/supporting-pages/pupil-premiu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F137BC62A843B9BB21CF4E1F2C7624"/>
        <w:category>
          <w:name w:val="General"/>
          <w:gallery w:val="placeholder"/>
        </w:category>
        <w:types>
          <w:type w:val="bbPlcHdr"/>
        </w:types>
        <w:behaviors>
          <w:behavior w:val="content"/>
        </w:behaviors>
        <w:guid w:val="{C4E94EE9-BB79-4C6D-9388-952AAA1912A1}"/>
      </w:docPartPr>
      <w:docPartBody>
        <w:p w:rsidR="00214A5B" w:rsidRDefault="00150A4F" w:rsidP="00150A4F">
          <w:pPr>
            <w:pStyle w:val="D5F137BC62A843B9BB21CF4E1F2C762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4F"/>
    <w:rsid w:val="00150A4F"/>
    <w:rsid w:val="0021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137BC62A843B9BB21CF4E1F2C7624">
    <w:name w:val="D5F137BC62A843B9BB21CF4E1F2C7624"/>
    <w:rsid w:val="00150A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137BC62A843B9BB21CF4E1F2C7624">
    <w:name w:val="D5F137BC62A843B9BB21CF4E1F2C7624"/>
    <w:rsid w:val="00150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41766"/>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23F5-1281-49C1-9F4F-828267CF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10494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Stoughton Infant School</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lgs Pupil premium report nov 2015 SW</dc:creator>
  <cp:lastModifiedBy>Admin7</cp:lastModifiedBy>
  <cp:revision>2</cp:revision>
  <cp:lastPrinted>2015-11-10T10:32:00Z</cp:lastPrinted>
  <dcterms:created xsi:type="dcterms:W3CDTF">2015-11-11T09:36:00Z</dcterms:created>
  <dcterms:modified xsi:type="dcterms:W3CDTF">2015-11-11T09:36:00Z</dcterms:modified>
</cp:coreProperties>
</file>